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9276C" w14:textId="77777777" w:rsidR="00310374" w:rsidRDefault="00C36FDC">
      <w:pPr>
        <w:ind w:firstLine="610"/>
        <w:jc w:val="center"/>
        <w:rPr>
          <w:rFonts w:ascii="仿宋_GB2312" w:hAnsi="仿宋_GB2312"/>
          <w:b/>
          <w:sz w:val="44"/>
          <w:szCs w:val="44"/>
        </w:rPr>
      </w:pPr>
      <w:r>
        <w:rPr>
          <w:rFonts w:ascii="仿宋_GB2312" w:hAnsi="仿宋_GB2312" w:hint="eastAsia"/>
          <w:b/>
          <w:sz w:val="44"/>
          <w:szCs w:val="44"/>
        </w:rPr>
        <w:t>关于仪征化纤公司危险化学品</w:t>
      </w:r>
    </w:p>
    <w:p w14:paraId="5751BBCD" w14:textId="77777777" w:rsidR="00310374" w:rsidRDefault="00C36FDC">
      <w:pPr>
        <w:ind w:firstLine="610"/>
        <w:jc w:val="center"/>
        <w:rPr>
          <w:rFonts w:ascii="仿宋_GB2312" w:hAnsi="仿宋_GB2312"/>
          <w:b/>
          <w:sz w:val="44"/>
          <w:szCs w:val="44"/>
        </w:rPr>
      </w:pPr>
      <w:r>
        <w:rPr>
          <w:rFonts w:ascii="仿宋_GB2312" w:hAnsi="仿宋_GB2312" w:hint="eastAsia"/>
          <w:b/>
          <w:sz w:val="44"/>
          <w:szCs w:val="44"/>
        </w:rPr>
        <w:t>安全生产许可证安评、换证服务</w:t>
      </w:r>
    </w:p>
    <w:p w14:paraId="0D338D86" w14:textId="77777777" w:rsidR="00310374" w:rsidRDefault="00C36FDC">
      <w:pPr>
        <w:ind w:firstLine="610"/>
        <w:jc w:val="center"/>
        <w:rPr>
          <w:rFonts w:ascii="Times New Roman" w:hAnsi="宋体"/>
          <w:b/>
          <w:sz w:val="44"/>
          <w:szCs w:val="44"/>
        </w:rPr>
      </w:pPr>
      <w:r>
        <w:rPr>
          <w:rFonts w:ascii="仿宋_GB2312" w:hAnsi="仿宋_GB2312" w:hint="eastAsia"/>
          <w:b/>
          <w:sz w:val="44"/>
          <w:szCs w:val="44"/>
        </w:rPr>
        <w:t>项目公开招标</w:t>
      </w:r>
      <w:r>
        <w:rPr>
          <w:rFonts w:ascii="Times New Roman" w:hAnsi="宋体"/>
          <w:b/>
          <w:sz w:val="44"/>
          <w:szCs w:val="44"/>
        </w:rPr>
        <w:t>的</w:t>
      </w:r>
      <w:r>
        <w:rPr>
          <w:rFonts w:ascii="Times New Roman" w:hAnsi="宋体" w:hint="eastAsia"/>
          <w:b/>
          <w:sz w:val="44"/>
          <w:szCs w:val="44"/>
        </w:rPr>
        <w:t>邀请</w:t>
      </w:r>
      <w:r>
        <w:rPr>
          <w:rFonts w:ascii="Times New Roman" w:hAnsi="宋体"/>
          <w:b/>
          <w:sz w:val="44"/>
          <w:szCs w:val="44"/>
        </w:rPr>
        <w:t>函</w:t>
      </w:r>
    </w:p>
    <w:p w14:paraId="139F181D" w14:textId="77777777" w:rsidR="00310374" w:rsidRDefault="00310374">
      <w:pPr>
        <w:pStyle w:val="a1"/>
      </w:pPr>
    </w:p>
    <w:p w14:paraId="650EFA5F" w14:textId="77777777" w:rsidR="00310374" w:rsidRDefault="00C36FDC">
      <w:pPr>
        <w:adjustRightInd w:val="0"/>
        <w:snapToGrid w:val="0"/>
        <w:spacing w:line="360" w:lineRule="auto"/>
        <w:ind w:left="1600" w:rightChars="265" w:right="556" w:hangingChars="500" w:hanging="1600"/>
        <w:jc w:val="left"/>
        <w:rPr>
          <w:rFonts w:ascii="仿宋" w:eastAsia="仿宋" w:hAnsi="仿宋" w:cs="仿宋"/>
          <w:sz w:val="32"/>
          <w:szCs w:val="32"/>
        </w:rPr>
      </w:pPr>
      <w:r>
        <w:rPr>
          <w:rFonts w:ascii="仿宋" w:eastAsia="仿宋" w:hAnsi="仿宋" w:cs="仿宋" w:hint="eastAsia"/>
          <w:sz w:val="32"/>
          <w:szCs w:val="32"/>
        </w:rPr>
        <w:t>有关单位：</w:t>
      </w:r>
    </w:p>
    <w:p w14:paraId="657FB4E5" w14:textId="77777777" w:rsidR="00310374" w:rsidRDefault="00C36FDC">
      <w:pPr>
        <w:adjustRightInd w:val="0"/>
        <w:snapToGrid w:val="0"/>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我公司拟采取公开招标的方式，委托第三方安全评价机构，为我公司全厂开展现状安全评价，配合我公司按期完成危险化学品安全生产许可证换证服务，希望符合条件的单位积极参与投标。</w:t>
      </w:r>
    </w:p>
    <w:p w14:paraId="6191D759" w14:textId="77777777" w:rsidR="00310374" w:rsidRDefault="00C36FDC">
      <w:pPr>
        <w:adjustRightInd w:val="0"/>
        <w:snapToGrid w:val="0"/>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一、服务项目内容、要求</w:t>
      </w:r>
    </w:p>
    <w:p w14:paraId="02F39EEA" w14:textId="77777777" w:rsidR="00310374" w:rsidRDefault="00C36FDC">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1、服务时间：2026年3月—2027年4月。</w:t>
      </w:r>
    </w:p>
    <w:p w14:paraId="7F83C6CA" w14:textId="77777777" w:rsidR="00310374" w:rsidRDefault="00C36FDC">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服务项目包括对中国石化仪征化纤有限责任公司（以下简称“仪征化纤公司”）全厂开展现状安全评价并完成评价报告，以及危险化学品安全生产许可证换证过程中涉及的各项服务等内容，确保我公司按期完成换证工作。</w:t>
      </w:r>
    </w:p>
    <w:p w14:paraId="52113A39" w14:textId="77777777" w:rsidR="00310374" w:rsidRDefault="00C36FDC">
      <w:pPr>
        <w:pStyle w:val="a1"/>
        <w:ind w:firstLineChars="200" w:firstLine="640"/>
      </w:pPr>
      <w:r>
        <w:rPr>
          <w:rFonts w:ascii="仿宋" w:eastAsia="仿宋" w:hAnsi="仿宋" w:cs="仿宋" w:hint="eastAsia"/>
          <w:sz w:val="32"/>
          <w:szCs w:val="32"/>
        </w:rPr>
        <w:t>3、服务项目全部完成、换证成功后进行费用结算，费用主要为承兑汇票。</w:t>
      </w:r>
    </w:p>
    <w:p w14:paraId="7C3BB097" w14:textId="77777777" w:rsidR="00310374" w:rsidRDefault="00C36FDC">
      <w:pPr>
        <w:adjustRightInd w:val="0"/>
        <w:snapToGrid w:val="0"/>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二、对投标单位资质的相关要求</w:t>
      </w:r>
    </w:p>
    <w:p w14:paraId="4240497D" w14:textId="77777777" w:rsidR="00310374" w:rsidRDefault="00C36FDC">
      <w:pPr>
        <w:adjustRightInd w:val="0"/>
        <w:snapToGrid w:val="0"/>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1、投标单位为独立法人，安全评价业务范围：石油加工业，化学原料、化学品及医药制造业。</w:t>
      </w:r>
    </w:p>
    <w:p w14:paraId="4D412F76" w14:textId="77777777" w:rsidR="00310374" w:rsidRDefault="00C36FDC">
      <w:pPr>
        <w:adjustRightInd w:val="0"/>
        <w:snapToGrid w:val="0"/>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2、投标单位需为扬州市应急管理局（http://yjj.yangzhou.gov.cn）“政府信息公开”公示的</w:t>
      </w:r>
      <w:r>
        <w:rPr>
          <w:rFonts w:ascii="仿宋" w:eastAsia="仿宋" w:hAnsi="仿宋" w:cs="仿宋" w:hint="eastAsia"/>
          <w:sz w:val="32"/>
          <w:szCs w:val="32"/>
        </w:rPr>
        <w:lastRenderedPageBreak/>
        <w:t>“最新在扬执业安全生产技术服务机构清单”中的单位，且为“2023年度扬州市安全生产技术服务机构星级评定结果”中三星级（含三星级）以上的单位。</w:t>
      </w:r>
    </w:p>
    <w:p w14:paraId="61A2F16C" w14:textId="77777777" w:rsidR="00310374" w:rsidRDefault="00C36FDC">
      <w:pPr>
        <w:adjustRightInd w:val="0"/>
        <w:snapToGrid w:val="0"/>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3、投标单位不得为中国石化《关于停止与部分安全评价机构开展业务的通知》（中国石化安风非〔2025〕108号）所列的安全评价机构名单。</w:t>
      </w:r>
    </w:p>
    <w:p w14:paraId="54C9836C" w14:textId="77777777" w:rsidR="00310374" w:rsidRDefault="00C36FDC">
      <w:pPr>
        <w:numPr>
          <w:ilvl w:val="0"/>
          <w:numId w:val="2"/>
        </w:numPr>
        <w:adjustRightInd w:val="0"/>
        <w:snapToGrid w:val="0"/>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投标文件要求</w:t>
      </w:r>
    </w:p>
    <w:p w14:paraId="0C1542A5" w14:textId="77777777" w:rsidR="00310374" w:rsidRDefault="00C36FDC">
      <w:pPr>
        <w:pStyle w:val="a1"/>
        <w:adjustRightInd w:val="0"/>
        <w:snapToGrid w:val="0"/>
        <w:spacing w:after="0" w:line="360" w:lineRule="auto"/>
        <w:ind w:firstLineChars="200" w:firstLine="640"/>
        <w:rPr>
          <w:rFonts w:ascii="仿宋" w:eastAsia="仿宋" w:hAnsi="仿宋" w:cs="仿宋"/>
          <w:sz w:val="32"/>
          <w:szCs w:val="32"/>
        </w:rPr>
      </w:pPr>
      <w:r>
        <w:rPr>
          <w:rFonts w:ascii="仿宋" w:eastAsia="仿宋" w:hAnsi="仿宋" w:cs="仿宋" w:hint="eastAsia"/>
          <w:sz w:val="32"/>
          <w:szCs w:val="32"/>
        </w:rPr>
        <w:t>1、技术标要求：主要包括资质证明；保证完成评价工作的措施（方案、人员、时间）；技术标文件中对评标评分表的五部分内容顺次进行装订，中间用彩纸隔开，便于信息统计。</w:t>
      </w:r>
    </w:p>
    <w:p w14:paraId="44B86ABF" w14:textId="77777777" w:rsidR="00310374" w:rsidRDefault="00C36FDC">
      <w:pPr>
        <w:adjustRightInd w:val="0"/>
        <w:snapToGrid w:val="0"/>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2、商务标要求：报价为</w:t>
      </w:r>
      <w:r>
        <w:rPr>
          <w:rFonts w:ascii="仿宋" w:eastAsia="仿宋" w:hAnsi="仿宋" w:cs="仿宋" w:hint="eastAsia"/>
          <w:b/>
          <w:bCs/>
          <w:sz w:val="32"/>
          <w:szCs w:val="32"/>
        </w:rPr>
        <w:t>不含税价，并注明税率</w:t>
      </w:r>
      <w:r>
        <w:rPr>
          <w:rFonts w:ascii="仿宋" w:eastAsia="仿宋" w:hAnsi="仿宋" w:cs="仿宋" w:hint="eastAsia"/>
          <w:sz w:val="32"/>
          <w:szCs w:val="32"/>
        </w:rPr>
        <w:t>，项目总费用不超过60万元（不含税），在投标文件首页附专门页，明确说明应标价格（不含税价，注明税率）（见附件1）。报价需充分考虑全厂安全现状评价和危险化学品安全生产许可证换证过程中所需的全部费用，包含但不仅限于报告编制费、会务费、专家评审费以及可能发生的其它费用。</w:t>
      </w:r>
    </w:p>
    <w:p w14:paraId="493FF205" w14:textId="77777777" w:rsidR="00310374" w:rsidRDefault="00C36FDC">
      <w:pPr>
        <w:adjustRightInd w:val="0"/>
        <w:snapToGrid w:val="0"/>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3、商务标和技术标须分开装订。</w:t>
      </w:r>
    </w:p>
    <w:p w14:paraId="0FD14CE9" w14:textId="77777777" w:rsidR="00310374" w:rsidRDefault="00C36FDC">
      <w:pPr>
        <w:adjustRightInd w:val="0"/>
        <w:snapToGrid w:val="0"/>
        <w:spacing w:line="360" w:lineRule="auto"/>
        <w:ind w:firstLineChars="220" w:firstLine="707"/>
        <w:rPr>
          <w:rFonts w:ascii="仿宋" w:eastAsia="仿宋" w:hAnsi="仿宋" w:cs="仿宋"/>
          <w:b/>
          <w:bCs/>
          <w:sz w:val="32"/>
          <w:szCs w:val="32"/>
        </w:rPr>
      </w:pPr>
      <w:r>
        <w:rPr>
          <w:rFonts w:ascii="仿宋" w:eastAsia="仿宋" w:hAnsi="仿宋" w:cs="仿宋" w:hint="eastAsia"/>
          <w:b/>
          <w:bCs/>
          <w:sz w:val="32"/>
          <w:szCs w:val="32"/>
        </w:rPr>
        <w:t>提供以上要求的支撑材料，材料不全的，取消投标资格。</w:t>
      </w:r>
    </w:p>
    <w:p w14:paraId="75AE2C8F" w14:textId="77777777" w:rsidR="00310374" w:rsidRDefault="00C36FDC">
      <w:pPr>
        <w:numPr>
          <w:ilvl w:val="0"/>
          <w:numId w:val="2"/>
        </w:numPr>
        <w:adjustRightInd w:val="0"/>
        <w:snapToGrid w:val="0"/>
        <w:spacing w:line="360" w:lineRule="auto"/>
        <w:ind w:firstLineChars="220" w:firstLine="704"/>
        <w:rPr>
          <w:rFonts w:ascii="仿宋" w:eastAsia="仿宋" w:hAnsi="仿宋" w:cs="仿宋"/>
          <w:sz w:val="32"/>
          <w:szCs w:val="32"/>
        </w:rPr>
      </w:pPr>
      <w:r>
        <w:rPr>
          <w:rFonts w:ascii="仿宋" w:eastAsia="仿宋" w:hAnsi="仿宋" w:cs="仿宋" w:hint="eastAsia"/>
          <w:sz w:val="32"/>
          <w:szCs w:val="32"/>
        </w:rPr>
        <w:t>评标规则</w:t>
      </w:r>
    </w:p>
    <w:p w14:paraId="76A7BB47" w14:textId="77777777" w:rsidR="00310374" w:rsidRDefault="00C36FDC">
      <w:pPr>
        <w:numPr>
          <w:ilvl w:val="0"/>
          <w:numId w:val="3"/>
        </w:numPr>
        <w:adjustRightInd w:val="0"/>
        <w:snapToGrid w:val="0"/>
        <w:spacing w:line="360" w:lineRule="auto"/>
        <w:ind w:firstLineChars="228" w:firstLine="730"/>
        <w:rPr>
          <w:rFonts w:ascii="仿宋" w:eastAsia="仿宋" w:hAnsi="仿宋" w:cs="仿宋"/>
          <w:sz w:val="32"/>
          <w:szCs w:val="32"/>
        </w:rPr>
      </w:pPr>
      <w:r>
        <w:rPr>
          <w:rFonts w:ascii="仿宋" w:eastAsia="仿宋" w:hAnsi="仿宋" w:cs="仿宋" w:hint="eastAsia"/>
          <w:sz w:val="32"/>
          <w:szCs w:val="32"/>
        </w:rPr>
        <w:t>为保证监测质量，防止低价、低质恶性竞争，体现公平公正，更好地合作共赢，本次采用价格与服务能力的综</w:t>
      </w:r>
      <w:r>
        <w:rPr>
          <w:rFonts w:ascii="仿宋" w:eastAsia="仿宋" w:hAnsi="仿宋" w:cs="仿宋" w:hint="eastAsia"/>
          <w:sz w:val="32"/>
          <w:szCs w:val="32"/>
        </w:rPr>
        <w:lastRenderedPageBreak/>
        <w:t>合评标法，综合得分最高者为中标单位，如综合得分一致，价格分最高优先。</w:t>
      </w:r>
    </w:p>
    <w:p w14:paraId="7410AB1A" w14:textId="77777777" w:rsidR="00310374" w:rsidRDefault="00C36FDC">
      <w:pPr>
        <w:pStyle w:val="a1"/>
        <w:spacing w:after="0" w:line="360" w:lineRule="auto"/>
        <w:ind w:firstLineChars="200" w:firstLine="640"/>
        <w:rPr>
          <w:rFonts w:ascii="仿宋" w:eastAsia="仿宋" w:hAnsi="仿宋" w:cs="仿宋"/>
          <w:sz w:val="32"/>
          <w:szCs w:val="32"/>
        </w:rPr>
      </w:pPr>
      <w:r>
        <w:rPr>
          <w:rFonts w:ascii="仿宋" w:eastAsia="仿宋" w:hAnsi="仿宋" w:cs="仿宋" w:hint="eastAsia"/>
          <w:sz w:val="32"/>
          <w:szCs w:val="32"/>
        </w:rPr>
        <w:t>（1）技术标：总分60分，主要根据投标单位对招标文件的响应符合标书的规定要求，结合对公司以往的服务而定。</w:t>
      </w:r>
    </w:p>
    <w:p w14:paraId="66C1782E" w14:textId="77777777" w:rsidR="00310374" w:rsidRDefault="00C36FDC">
      <w:pPr>
        <w:pStyle w:val="a1"/>
        <w:spacing w:after="0" w:line="360" w:lineRule="auto"/>
        <w:ind w:firstLineChars="200" w:firstLine="640"/>
        <w:rPr>
          <w:rFonts w:ascii="仿宋" w:eastAsia="仿宋" w:hAnsi="仿宋" w:cs="仿宋"/>
          <w:sz w:val="32"/>
          <w:szCs w:val="32"/>
        </w:rPr>
      </w:pPr>
      <w:r>
        <w:rPr>
          <w:rFonts w:ascii="仿宋" w:eastAsia="仿宋" w:hAnsi="仿宋" w:cs="仿宋" w:hint="eastAsia"/>
          <w:sz w:val="32"/>
          <w:szCs w:val="32"/>
        </w:rPr>
        <w:t>（2）商务标：总分40分，以各投标单位报价的最低价为基数，按40分计，各个投标单位报价每偏移最低价一个百分点扣0.4分，扣分最高不超过40分。</w:t>
      </w:r>
    </w:p>
    <w:p w14:paraId="5E77C542" w14:textId="77777777" w:rsidR="00310374" w:rsidRDefault="00C36FDC">
      <w:pPr>
        <w:adjustRightInd w:val="0"/>
        <w:snapToGrid w:val="0"/>
        <w:spacing w:line="360" w:lineRule="auto"/>
        <w:ind w:firstLineChars="228" w:firstLine="730"/>
        <w:rPr>
          <w:rFonts w:ascii="仿宋" w:eastAsia="仿宋" w:hAnsi="仿宋" w:cs="仿宋"/>
          <w:sz w:val="32"/>
          <w:szCs w:val="32"/>
        </w:rPr>
      </w:pPr>
      <w:r>
        <w:rPr>
          <w:rFonts w:ascii="仿宋" w:eastAsia="仿宋" w:hAnsi="仿宋" w:cs="仿宋" w:hint="eastAsia"/>
          <w:sz w:val="32"/>
          <w:szCs w:val="32"/>
        </w:rPr>
        <w:t>2、评标打分表</w:t>
      </w:r>
    </w:p>
    <w:p w14:paraId="17034662" w14:textId="77777777" w:rsidR="00310374" w:rsidRDefault="00C36FDC">
      <w:pPr>
        <w:pStyle w:val="a1"/>
        <w:spacing w:line="360" w:lineRule="auto"/>
        <w:ind w:firstLineChars="228" w:firstLine="730"/>
        <w:rPr>
          <w:rFonts w:ascii="仿宋" w:eastAsia="仿宋" w:hAnsi="仿宋" w:cs="仿宋"/>
          <w:sz w:val="32"/>
          <w:szCs w:val="32"/>
        </w:rPr>
      </w:pPr>
      <w:r>
        <w:rPr>
          <w:rFonts w:ascii="仿宋" w:eastAsia="仿宋" w:hAnsi="仿宋" w:cs="仿宋" w:hint="eastAsia"/>
          <w:sz w:val="32"/>
          <w:szCs w:val="32"/>
        </w:rPr>
        <w:t>（1）技术标评分表</w:t>
      </w:r>
    </w:p>
    <w:tbl>
      <w:tblPr>
        <w:tblW w:w="4998" w:type="pct"/>
        <w:tblLook w:val="04A0" w:firstRow="1" w:lastRow="0" w:firstColumn="1" w:lastColumn="0" w:noHBand="0" w:noVBand="1"/>
      </w:tblPr>
      <w:tblGrid>
        <w:gridCol w:w="810"/>
        <w:gridCol w:w="1897"/>
        <w:gridCol w:w="4911"/>
        <w:gridCol w:w="901"/>
      </w:tblGrid>
      <w:tr w:rsidR="00310374" w14:paraId="6BD1995C" w14:textId="77777777">
        <w:trPr>
          <w:trHeight w:val="900"/>
        </w:trPr>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1F228A" w14:textId="77777777" w:rsidR="00310374" w:rsidRDefault="00C36F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序号</w:t>
            </w:r>
          </w:p>
        </w:tc>
        <w:tc>
          <w:tcPr>
            <w:tcW w:w="111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872D06" w14:textId="77777777" w:rsidR="00310374" w:rsidRDefault="00C36F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评分项目</w:t>
            </w:r>
          </w:p>
        </w:tc>
        <w:tc>
          <w:tcPr>
            <w:tcW w:w="288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5915E71" w14:textId="77777777" w:rsidR="00310374" w:rsidRDefault="00C36F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评分标准</w:t>
            </w: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FE39753" w14:textId="77777777" w:rsidR="00310374" w:rsidRDefault="00C36F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标准分（分）</w:t>
            </w:r>
          </w:p>
        </w:tc>
      </w:tr>
      <w:tr w:rsidR="00310374" w14:paraId="2F281F62" w14:textId="77777777">
        <w:trPr>
          <w:trHeight w:val="1195"/>
        </w:trPr>
        <w:tc>
          <w:tcPr>
            <w:tcW w:w="475" w:type="pct"/>
            <w:vMerge w:val="restart"/>
            <w:tcBorders>
              <w:top w:val="nil"/>
              <w:left w:val="single" w:sz="8" w:space="0" w:color="000000"/>
              <w:right w:val="single" w:sz="8" w:space="0" w:color="000000"/>
            </w:tcBorders>
            <w:shd w:val="clear" w:color="auto" w:fill="auto"/>
            <w:vAlign w:val="center"/>
          </w:tcPr>
          <w:p w14:paraId="51C01745" w14:textId="77777777" w:rsidR="00310374" w:rsidRDefault="00C36FD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p>
        </w:tc>
        <w:tc>
          <w:tcPr>
            <w:tcW w:w="1113" w:type="pct"/>
            <w:vMerge w:val="restart"/>
            <w:tcBorders>
              <w:top w:val="nil"/>
              <w:left w:val="nil"/>
              <w:right w:val="single" w:sz="8" w:space="0" w:color="000000"/>
            </w:tcBorders>
            <w:shd w:val="clear" w:color="auto" w:fill="auto"/>
            <w:vAlign w:val="center"/>
          </w:tcPr>
          <w:p w14:paraId="169FD0C8" w14:textId="77777777" w:rsidR="00310374" w:rsidRDefault="00C36FD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综合实力与信用</w:t>
            </w:r>
          </w:p>
        </w:tc>
        <w:tc>
          <w:tcPr>
            <w:tcW w:w="2881" w:type="pct"/>
            <w:tcBorders>
              <w:top w:val="nil"/>
              <w:left w:val="nil"/>
              <w:bottom w:val="single" w:sz="8" w:space="0" w:color="000000"/>
              <w:right w:val="single" w:sz="8" w:space="0" w:color="000000"/>
            </w:tcBorders>
            <w:shd w:val="clear" w:color="auto" w:fill="auto"/>
            <w:vAlign w:val="center"/>
          </w:tcPr>
          <w:p w14:paraId="7CE44B8C" w14:textId="77777777" w:rsidR="00310374" w:rsidRDefault="00C36FDC">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具有国家级高新技术企业证书的得3分，取得省级高新技术企业证书的得1分，其它不得分。需提供证书复印件。</w:t>
            </w:r>
          </w:p>
        </w:tc>
        <w:tc>
          <w:tcPr>
            <w:tcW w:w="529" w:type="pct"/>
            <w:tcBorders>
              <w:top w:val="nil"/>
              <w:left w:val="nil"/>
              <w:bottom w:val="single" w:sz="8" w:space="0" w:color="000000"/>
              <w:right w:val="single" w:sz="8" w:space="0" w:color="000000"/>
            </w:tcBorders>
            <w:shd w:val="clear" w:color="auto" w:fill="auto"/>
            <w:vAlign w:val="center"/>
          </w:tcPr>
          <w:p w14:paraId="53618D4F" w14:textId="77777777" w:rsidR="00310374" w:rsidRDefault="00C36FD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w:t>
            </w:r>
          </w:p>
        </w:tc>
      </w:tr>
      <w:tr w:rsidR="00310374" w14:paraId="44F1E2F2" w14:textId="77777777">
        <w:trPr>
          <w:trHeight w:val="735"/>
        </w:trPr>
        <w:tc>
          <w:tcPr>
            <w:tcW w:w="475" w:type="pct"/>
            <w:vMerge/>
            <w:tcBorders>
              <w:left w:val="single" w:sz="8" w:space="0" w:color="000000"/>
              <w:bottom w:val="single" w:sz="8" w:space="0" w:color="000000"/>
              <w:right w:val="single" w:sz="8" w:space="0" w:color="000000"/>
            </w:tcBorders>
            <w:shd w:val="clear" w:color="auto" w:fill="auto"/>
            <w:vAlign w:val="center"/>
          </w:tcPr>
          <w:p w14:paraId="4E47D903" w14:textId="77777777" w:rsidR="00310374" w:rsidRDefault="00310374">
            <w:pPr>
              <w:widowControl/>
              <w:jc w:val="center"/>
              <w:textAlignment w:val="center"/>
              <w:rPr>
                <w:rFonts w:ascii="宋体" w:eastAsia="宋体" w:hAnsi="宋体" w:cs="宋体"/>
                <w:color w:val="000000"/>
                <w:kern w:val="0"/>
                <w:szCs w:val="21"/>
                <w:lang w:bidi="ar"/>
              </w:rPr>
            </w:pPr>
          </w:p>
        </w:tc>
        <w:tc>
          <w:tcPr>
            <w:tcW w:w="1113" w:type="pct"/>
            <w:vMerge/>
            <w:tcBorders>
              <w:left w:val="nil"/>
              <w:bottom w:val="single" w:sz="8" w:space="0" w:color="000000"/>
              <w:right w:val="single" w:sz="8" w:space="0" w:color="000000"/>
            </w:tcBorders>
            <w:shd w:val="clear" w:color="auto" w:fill="auto"/>
            <w:vAlign w:val="center"/>
          </w:tcPr>
          <w:p w14:paraId="727B703F" w14:textId="77777777" w:rsidR="00310374" w:rsidRDefault="00310374">
            <w:pPr>
              <w:widowControl/>
              <w:jc w:val="left"/>
              <w:textAlignment w:val="center"/>
              <w:rPr>
                <w:rFonts w:ascii="宋体" w:eastAsia="宋体" w:hAnsi="宋体" w:cs="宋体"/>
                <w:color w:val="000000"/>
                <w:kern w:val="0"/>
                <w:szCs w:val="21"/>
                <w:lang w:bidi="ar"/>
              </w:rPr>
            </w:pPr>
          </w:p>
        </w:tc>
        <w:tc>
          <w:tcPr>
            <w:tcW w:w="2881" w:type="pct"/>
            <w:tcBorders>
              <w:top w:val="nil"/>
              <w:left w:val="nil"/>
              <w:bottom w:val="single" w:sz="8" w:space="0" w:color="000000"/>
              <w:right w:val="single" w:sz="8" w:space="0" w:color="000000"/>
            </w:tcBorders>
            <w:shd w:val="clear" w:color="auto" w:fill="auto"/>
            <w:vAlign w:val="center"/>
          </w:tcPr>
          <w:p w14:paraId="7FFADD55" w14:textId="77777777" w:rsidR="00310374" w:rsidRDefault="00C36FDC">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具备良好信用，具备企业信用评价AAA级及以上资信证书的得2分，其它不得分。需提供证书复印件。</w:t>
            </w:r>
          </w:p>
        </w:tc>
        <w:tc>
          <w:tcPr>
            <w:tcW w:w="529" w:type="pct"/>
            <w:tcBorders>
              <w:top w:val="nil"/>
              <w:left w:val="nil"/>
              <w:bottom w:val="single" w:sz="8" w:space="0" w:color="000000"/>
              <w:right w:val="single" w:sz="8" w:space="0" w:color="000000"/>
            </w:tcBorders>
            <w:shd w:val="clear" w:color="auto" w:fill="auto"/>
            <w:vAlign w:val="center"/>
          </w:tcPr>
          <w:p w14:paraId="08D48208" w14:textId="77777777" w:rsidR="00310374" w:rsidRDefault="00C36FD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r>
      <w:tr w:rsidR="00310374" w14:paraId="638766A6" w14:textId="77777777">
        <w:trPr>
          <w:trHeight w:val="1740"/>
        </w:trPr>
        <w:tc>
          <w:tcPr>
            <w:tcW w:w="475" w:type="pct"/>
            <w:tcBorders>
              <w:top w:val="nil"/>
              <w:left w:val="single" w:sz="8" w:space="0" w:color="000000"/>
              <w:bottom w:val="single" w:sz="8" w:space="0" w:color="000000"/>
              <w:right w:val="single" w:sz="8" w:space="0" w:color="000000"/>
            </w:tcBorders>
            <w:shd w:val="clear" w:color="auto" w:fill="auto"/>
            <w:vAlign w:val="center"/>
          </w:tcPr>
          <w:p w14:paraId="057C6EA1" w14:textId="77777777" w:rsidR="00310374" w:rsidRDefault="00C36F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1113" w:type="pct"/>
            <w:tcBorders>
              <w:top w:val="nil"/>
              <w:left w:val="nil"/>
              <w:bottom w:val="single" w:sz="8" w:space="0" w:color="000000"/>
              <w:right w:val="single" w:sz="8" w:space="0" w:color="000000"/>
            </w:tcBorders>
            <w:shd w:val="clear" w:color="auto" w:fill="auto"/>
            <w:vAlign w:val="center"/>
          </w:tcPr>
          <w:p w14:paraId="4FBE9238" w14:textId="77777777" w:rsidR="00310374" w:rsidRDefault="00C36FD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项目经理资质情况</w:t>
            </w:r>
          </w:p>
        </w:tc>
        <w:tc>
          <w:tcPr>
            <w:tcW w:w="2881" w:type="pct"/>
            <w:tcBorders>
              <w:top w:val="nil"/>
              <w:left w:val="nil"/>
              <w:bottom w:val="single" w:sz="8" w:space="0" w:color="000000"/>
              <w:right w:val="single" w:sz="8" w:space="0" w:color="000000"/>
            </w:tcBorders>
            <w:shd w:val="clear" w:color="auto" w:fill="auto"/>
            <w:vAlign w:val="center"/>
          </w:tcPr>
          <w:p w14:paraId="56E9DEF5" w14:textId="77777777" w:rsidR="00310374" w:rsidRDefault="00C36FD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项目经理同时具有化学工程专业高级及以上职称、注册安全工程师及一级安全评价师证书，且为省级应急管理专家委员会成员，以上条件都满足得6分，满足三个条件得4分，满足两个条件得2分，其他不得分。需提供相关证明文件。</w:t>
            </w:r>
          </w:p>
        </w:tc>
        <w:tc>
          <w:tcPr>
            <w:tcW w:w="529" w:type="pct"/>
            <w:tcBorders>
              <w:top w:val="nil"/>
              <w:left w:val="nil"/>
              <w:bottom w:val="single" w:sz="8" w:space="0" w:color="000000"/>
              <w:right w:val="single" w:sz="8" w:space="0" w:color="000000"/>
            </w:tcBorders>
            <w:shd w:val="clear" w:color="auto" w:fill="auto"/>
            <w:vAlign w:val="center"/>
          </w:tcPr>
          <w:p w14:paraId="7CCB7642" w14:textId="77777777" w:rsidR="00310374" w:rsidRDefault="00C36F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r>
      <w:tr w:rsidR="00310374" w14:paraId="4C7B9112" w14:textId="77777777">
        <w:trPr>
          <w:trHeight w:val="880"/>
        </w:trPr>
        <w:tc>
          <w:tcPr>
            <w:tcW w:w="475" w:type="pct"/>
            <w:vMerge w:val="restart"/>
            <w:tcBorders>
              <w:top w:val="nil"/>
              <w:left w:val="single" w:sz="8" w:space="0" w:color="000000"/>
              <w:bottom w:val="single" w:sz="8" w:space="0" w:color="000000"/>
              <w:right w:val="single" w:sz="8" w:space="0" w:color="000000"/>
            </w:tcBorders>
            <w:shd w:val="clear" w:color="auto" w:fill="auto"/>
            <w:vAlign w:val="center"/>
          </w:tcPr>
          <w:p w14:paraId="0B156FC0" w14:textId="77777777" w:rsidR="00310374" w:rsidRDefault="00C36F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1113" w:type="pct"/>
            <w:vMerge w:val="restart"/>
            <w:tcBorders>
              <w:top w:val="nil"/>
              <w:left w:val="nil"/>
              <w:bottom w:val="single" w:sz="8" w:space="0" w:color="000000"/>
              <w:right w:val="single" w:sz="8" w:space="0" w:color="000000"/>
            </w:tcBorders>
            <w:shd w:val="clear" w:color="auto" w:fill="auto"/>
            <w:vAlign w:val="center"/>
          </w:tcPr>
          <w:p w14:paraId="002F11D2" w14:textId="77777777" w:rsidR="00310374" w:rsidRDefault="00C36FD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评价技术人员的资质情况</w:t>
            </w:r>
          </w:p>
        </w:tc>
        <w:tc>
          <w:tcPr>
            <w:tcW w:w="2881" w:type="pct"/>
            <w:tcBorders>
              <w:top w:val="single" w:sz="8" w:space="0" w:color="000000"/>
              <w:left w:val="nil"/>
              <w:bottom w:val="single" w:sz="8" w:space="0" w:color="000000"/>
              <w:right w:val="single" w:sz="8" w:space="0" w:color="000000"/>
            </w:tcBorders>
            <w:shd w:val="clear" w:color="auto" w:fill="auto"/>
            <w:vAlign w:val="center"/>
          </w:tcPr>
          <w:p w14:paraId="1C9AC664" w14:textId="77777777" w:rsidR="00310374" w:rsidRDefault="00C36FD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具备安全评价师证书，人员配备充足（12人以上）得8分；8-11人的得6分；5-7人得4分，其他不得分。需提供证书复印件。</w:t>
            </w:r>
          </w:p>
        </w:tc>
        <w:tc>
          <w:tcPr>
            <w:tcW w:w="529" w:type="pct"/>
            <w:tcBorders>
              <w:top w:val="nil"/>
              <w:left w:val="nil"/>
              <w:bottom w:val="single" w:sz="8" w:space="0" w:color="000000"/>
              <w:right w:val="single" w:sz="8" w:space="0" w:color="000000"/>
            </w:tcBorders>
            <w:shd w:val="clear" w:color="auto" w:fill="auto"/>
            <w:vAlign w:val="center"/>
          </w:tcPr>
          <w:p w14:paraId="30614F0A" w14:textId="77777777" w:rsidR="00310374" w:rsidRDefault="00C36F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r>
      <w:tr w:rsidR="00310374" w14:paraId="473A4604" w14:textId="77777777">
        <w:trPr>
          <w:trHeight w:val="1060"/>
        </w:trPr>
        <w:tc>
          <w:tcPr>
            <w:tcW w:w="475" w:type="pct"/>
            <w:vMerge/>
            <w:tcBorders>
              <w:top w:val="nil"/>
              <w:left w:val="single" w:sz="8" w:space="0" w:color="000000"/>
              <w:bottom w:val="single" w:sz="8" w:space="0" w:color="000000"/>
              <w:right w:val="single" w:sz="8" w:space="0" w:color="000000"/>
            </w:tcBorders>
            <w:shd w:val="clear" w:color="auto" w:fill="auto"/>
            <w:vAlign w:val="center"/>
          </w:tcPr>
          <w:p w14:paraId="3357D0E6" w14:textId="77777777" w:rsidR="00310374" w:rsidRDefault="00310374">
            <w:pPr>
              <w:jc w:val="center"/>
              <w:rPr>
                <w:rFonts w:ascii="宋体" w:eastAsia="宋体" w:hAnsi="宋体" w:cs="宋体"/>
                <w:color w:val="000000"/>
                <w:szCs w:val="21"/>
              </w:rPr>
            </w:pPr>
          </w:p>
        </w:tc>
        <w:tc>
          <w:tcPr>
            <w:tcW w:w="1113" w:type="pct"/>
            <w:vMerge/>
            <w:tcBorders>
              <w:top w:val="nil"/>
              <w:left w:val="nil"/>
              <w:bottom w:val="single" w:sz="8" w:space="0" w:color="000000"/>
              <w:right w:val="single" w:sz="8" w:space="0" w:color="000000"/>
            </w:tcBorders>
            <w:shd w:val="clear" w:color="auto" w:fill="auto"/>
            <w:vAlign w:val="center"/>
          </w:tcPr>
          <w:p w14:paraId="1F73BD4C" w14:textId="77777777" w:rsidR="00310374" w:rsidRDefault="00310374">
            <w:pPr>
              <w:jc w:val="left"/>
              <w:rPr>
                <w:rFonts w:ascii="宋体" w:eastAsia="宋体" w:hAnsi="宋体" w:cs="宋体"/>
                <w:color w:val="000000"/>
                <w:szCs w:val="21"/>
              </w:rPr>
            </w:pPr>
          </w:p>
        </w:tc>
        <w:tc>
          <w:tcPr>
            <w:tcW w:w="2881" w:type="pct"/>
            <w:tcBorders>
              <w:top w:val="single" w:sz="8" w:space="0" w:color="000000"/>
              <w:left w:val="nil"/>
              <w:bottom w:val="single" w:sz="8" w:space="0" w:color="000000"/>
              <w:right w:val="single" w:sz="8" w:space="0" w:color="000000"/>
            </w:tcBorders>
            <w:shd w:val="clear" w:color="auto" w:fill="auto"/>
            <w:vAlign w:val="center"/>
          </w:tcPr>
          <w:p w14:paraId="65D32E2C" w14:textId="77777777" w:rsidR="00310374" w:rsidRDefault="00C36FD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同时具备一级安全评价师和注册安全工程师证书，9人以上得8分；6-8人的得6分；3-5人得4分，其他不得分。需提供证书复印件。</w:t>
            </w:r>
          </w:p>
        </w:tc>
        <w:tc>
          <w:tcPr>
            <w:tcW w:w="529" w:type="pct"/>
            <w:tcBorders>
              <w:top w:val="nil"/>
              <w:left w:val="nil"/>
              <w:bottom w:val="single" w:sz="8" w:space="0" w:color="000000"/>
              <w:right w:val="single" w:sz="8" w:space="0" w:color="000000"/>
            </w:tcBorders>
            <w:shd w:val="clear" w:color="auto" w:fill="auto"/>
            <w:vAlign w:val="center"/>
          </w:tcPr>
          <w:p w14:paraId="3EC787BF" w14:textId="77777777" w:rsidR="00310374" w:rsidRDefault="00C36F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r>
      <w:tr w:rsidR="00310374" w14:paraId="3CA77592" w14:textId="77777777">
        <w:trPr>
          <w:trHeight w:val="840"/>
        </w:trPr>
        <w:tc>
          <w:tcPr>
            <w:tcW w:w="475" w:type="pct"/>
            <w:vMerge/>
            <w:tcBorders>
              <w:top w:val="nil"/>
              <w:left w:val="single" w:sz="8" w:space="0" w:color="000000"/>
              <w:bottom w:val="single" w:sz="8" w:space="0" w:color="000000"/>
              <w:right w:val="single" w:sz="8" w:space="0" w:color="000000"/>
            </w:tcBorders>
            <w:shd w:val="clear" w:color="auto" w:fill="auto"/>
            <w:vAlign w:val="center"/>
          </w:tcPr>
          <w:p w14:paraId="1FF3CFC4" w14:textId="77777777" w:rsidR="00310374" w:rsidRDefault="00310374">
            <w:pPr>
              <w:jc w:val="center"/>
              <w:rPr>
                <w:rFonts w:ascii="宋体" w:eastAsia="宋体" w:hAnsi="宋体" w:cs="宋体"/>
                <w:color w:val="000000"/>
                <w:szCs w:val="21"/>
              </w:rPr>
            </w:pPr>
          </w:p>
        </w:tc>
        <w:tc>
          <w:tcPr>
            <w:tcW w:w="1113" w:type="pct"/>
            <w:vMerge/>
            <w:tcBorders>
              <w:top w:val="nil"/>
              <w:left w:val="nil"/>
              <w:bottom w:val="single" w:sz="8" w:space="0" w:color="000000"/>
              <w:right w:val="single" w:sz="8" w:space="0" w:color="000000"/>
            </w:tcBorders>
            <w:shd w:val="clear" w:color="auto" w:fill="auto"/>
            <w:vAlign w:val="center"/>
          </w:tcPr>
          <w:p w14:paraId="7363CC34" w14:textId="77777777" w:rsidR="00310374" w:rsidRDefault="00310374">
            <w:pPr>
              <w:jc w:val="left"/>
              <w:rPr>
                <w:rFonts w:ascii="宋体" w:eastAsia="宋体" w:hAnsi="宋体" w:cs="宋体"/>
                <w:color w:val="000000"/>
                <w:szCs w:val="21"/>
              </w:rPr>
            </w:pPr>
          </w:p>
        </w:tc>
        <w:tc>
          <w:tcPr>
            <w:tcW w:w="2881" w:type="pct"/>
            <w:tcBorders>
              <w:top w:val="single" w:sz="8" w:space="0" w:color="000000"/>
              <w:left w:val="nil"/>
              <w:bottom w:val="single" w:sz="8" w:space="0" w:color="000000"/>
              <w:right w:val="single" w:sz="8" w:space="0" w:color="000000"/>
            </w:tcBorders>
            <w:shd w:val="clear" w:color="auto" w:fill="auto"/>
            <w:vAlign w:val="center"/>
          </w:tcPr>
          <w:p w14:paraId="100155A3" w14:textId="77777777" w:rsidR="00310374" w:rsidRDefault="00C36FD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项目组成员中有省级应急管理专家委员会成员的，每增加1人得1分，最高不超过3分。需提供相关证明文件。</w:t>
            </w:r>
          </w:p>
        </w:tc>
        <w:tc>
          <w:tcPr>
            <w:tcW w:w="529" w:type="pct"/>
            <w:tcBorders>
              <w:top w:val="nil"/>
              <w:left w:val="nil"/>
              <w:bottom w:val="single" w:sz="8" w:space="0" w:color="000000"/>
              <w:right w:val="single" w:sz="8" w:space="0" w:color="000000"/>
            </w:tcBorders>
            <w:shd w:val="clear" w:color="auto" w:fill="auto"/>
            <w:vAlign w:val="center"/>
          </w:tcPr>
          <w:p w14:paraId="3AE08DCD" w14:textId="77777777" w:rsidR="00310374" w:rsidRDefault="00C36F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r>
      <w:tr w:rsidR="00310374" w14:paraId="5DFBE5A4" w14:textId="77777777">
        <w:trPr>
          <w:trHeight w:val="1500"/>
        </w:trPr>
        <w:tc>
          <w:tcPr>
            <w:tcW w:w="475" w:type="pct"/>
            <w:vMerge w:val="restart"/>
            <w:tcBorders>
              <w:top w:val="nil"/>
              <w:left w:val="single" w:sz="8" w:space="0" w:color="000000"/>
              <w:right w:val="single" w:sz="8" w:space="0" w:color="000000"/>
            </w:tcBorders>
            <w:shd w:val="clear" w:color="auto" w:fill="auto"/>
            <w:vAlign w:val="center"/>
          </w:tcPr>
          <w:p w14:paraId="3301F443" w14:textId="77777777" w:rsidR="00310374" w:rsidRDefault="00C36F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4</w:t>
            </w:r>
          </w:p>
        </w:tc>
        <w:tc>
          <w:tcPr>
            <w:tcW w:w="1113" w:type="pct"/>
            <w:vMerge w:val="restart"/>
            <w:tcBorders>
              <w:top w:val="nil"/>
              <w:left w:val="nil"/>
              <w:right w:val="single" w:sz="8" w:space="0" w:color="000000"/>
            </w:tcBorders>
            <w:shd w:val="clear" w:color="auto" w:fill="auto"/>
            <w:vAlign w:val="center"/>
          </w:tcPr>
          <w:p w14:paraId="576F3FA9" w14:textId="77777777" w:rsidR="00310374" w:rsidRDefault="00C36FD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业绩</w:t>
            </w:r>
          </w:p>
        </w:tc>
        <w:tc>
          <w:tcPr>
            <w:tcW w:w="2881" w:type="pct"/>
            <w:tcBorders>
              <w:top w:val="single" w:sz="8" w:space="0" w:color="000000"/>
              <w:left w:val="nil"/>
              <w:bottom w:val="single" w:sz="8" w:space="0" w:color="000000"/>
              <w:right w:val="single" w:sz="8" w:space="0" w:color="000000"/>
            </w:tcBorders>
            <w:shd w:val="clear" w:color="auto" w:fill="auto"/>
            <w:vAlign w:val="center"/>
          </w:tcPr>
          <w:p w14:paraId="77D661BD" w14:textId="77777777" w:rsidR="00310374" w:rsidRDefault="00C36FD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2022年以来具有除仪征化纤公司以外的大中型化工企业安全现状评价技术服务业绩，每1项业绩加1分，最高不超过5分。需列表说明，并提供合同相关页复印件及发票复印件。</w:t>
            </w:r>
          </w:p>
        </w:tc>
        <w:tc>
          <w:tcPr>
            <w:tcW w:w="529" w:type="pct"/>
            <w:tcBorders>
              <w:top w:val="nil"/>
              <w:left w:val="nil"/>
              <w:bottom w:val="single" w:sz="8" w:space="0" w:color="000000"/>
              <w:right w:val="single" w:sz="8" w:space="0" w:color="000000"/>
            </w:tcBorders>
            <w:shd w:val="clear" w:color="auto" w:fill="auto"/>
            <w:vAlign w:val="center"/>
          </w:tcPr>
          <w:p w14:paraId="76B8760B" w14:textId="77777777" w:rsidR="00310374" w:rsidRDefault="00C36F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r>
      <w:tr w:rsidR="00310374" w14:paraId="7082600C" w14:textId="77777777">
        <w:trPr>
          <w:trHeight w:val="1500"/>
        </w:trPr>
        <w:tc>
          <w:tcPr>
            <w:tcW w:w="475" w:type="pct"/>
            <w:vMerge/>
            <w:tcBorders>
              <w:left w:val="single" w:sz="8" w:space="0" w:color="000000"/>
              <w:bottom w:val="single" w:sz="8" w:space="0" w:color="000000"/>
              <w:right w:val="single" w:sz="8" w:space="0" w:color="000000"/>
            </w:tcBorders>
            <w:shd w:val="clear" w:color="auto" w:fill="auto"/>
            <w:vAlign w:val="center"/>
          </w:tcPr>
          <w:p w14:paraId="5C70C74F" w14:textId="77777777" w:rsidR="00310374" w:rsidRDefault="00310374">
            <w:pPr>
              <w:widowControl/>
              <w:jc w:val="center"/>
              <w:textAlignment w:val="center"/>
              <w:rPr>
                <w:rFonts w:ascii="宋体" w:eastAsia="宋体" w:hAnsi="宋体" w:cs="宋体"/>
                <w:color w:val="000000"/>
                <w:kern w:val="0"/>
                <w:szCs w:val="21"/>
                <w:lang w:bidi="ar"/>
              </w:rPr>
            </w:pPr>
          </w:p>
        </w:tc>
        <w:tc>
          <w:tcPr>
            <w:tcW w:w="1113" w:type="pct"/>
            <w:vMerge/>
            <w:tcBorders>
              <w:left w:val="nil"/>
              <w:bottom w:val="single" w:sz="8" w:space="0" w:color="000000"/>
              <w:right w:val="single" w:sz="8" w:space="0" w:color="000000"/>
            </w:tcBorders>
            <w:shd w:val="clear" w:color="auto" w:fill="auto"/>
            <w:vAlign w:val="center"/>
          </w:tcPr>
          <w:p w14:paraId="2FAEC4BE" w14:textId="77777777" w:rsidR="00310374" w:rsidRDefault="00310374">
            <w:pPr>
              <w:widowControl/>
              <w:jc w:val="left"/>
              <w:textAlignment w:val="center"/>
              <w:rPr>
                <w:rFonts w:ascii="宋体" w:eastAsia="宋体" w:hAnsi="宋体" w:cs="宋体"/>
                <w:color w:val="000000"/>
                <w:kern w:val="0"/>
                <w:szCs w:val="21"/>
                <w:lang w:bidi="ar"/>
              </w:rPr>
            </w:pPr>
          </w:p>
        </w:tc>
        <w:tc>
          <w:tcPr>
            <w:tcW w:w="2881" w:type="pct"/>
            <w:tcBorders>
              <w:top w:val="single" w:sz="8" w:space="0" w:color="000000"/>
              <w:left w:val="nil"/>
              <w:bottom w:val="single" w:sz="8" w:space="0" w:color="000000"/>
              <w:right w:val="single" w:sz="8" w:space="0" w:color="000000"/>
            </w:tcBorders>
            <w:shd w:val="clear" w:color="auto" w:fill="auto"/>
            <w:vAlign w:val="center"/>
          </w:tcPr>
          <w:p w14:paraId="00B98E8E" w14:textId="77777777" w:rsidR="00310374" w:rsidRDefault="00C36FD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2020年以来具有仪征化纤公司安全现状评价技术服务业绩，每1项业绩加1分，其中涉及仪征化纤公司危险化学品建设项目安全评价服务的额外每项业绩加2分，最高不超过20分。需列表说明，并提供合同相关页复印件及合同复印件。</w:t>
            </w:r>
          </w:p>
        </w:tc>
        <w:tc>
          <w:tcPr>
            <w:tcW w:w="529" w:type="pct"/>
            <w:tcBorders>
              <w:top w:val="nil"/>
              <w:left w:val="nil"/>
              <w:bottom w:val="single" w:sz="8" w:space="0" w:color="000000"/>
              <w:right w:val="single" w:sz="8" w:space="0" w:color="000000"/>
            </w:tcBorders>
            <w:shd w:val="clear" w:color="auto" w:fill="auto"/>
            <w:vAlign w:val="center"/>
          </w:tcPr>
          <w:p w14:paraId="18ADE29F" w14:textId="77777777" w:rsidR="00310374" w:rsidRDefault="00C36F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p>
        </w:tc>
      </w:tr>
      <w:tr w:rsidR="00310374" w14:paraId="449CE96D" w14:textId="77777777">
        <w:trPr>
          <w:trHeight w:val="1865"/>
        </w:trPr>
        <w:tc>
          <w:tcPr>
            <w:tcW w:w="475" w:type="pct"/>
            <w:tcBorders>
              <w:top w:val="nil"/>
              <w:left w:val="single" w:sz="8" w:space="0" w:color="000000"/>
              <w:bottom w:val="single" w:sz="8" w:space="0" w:color="000000"/>
              <w:right w:val="single" w:sz="8" w:space="0" w:color="000000"/>
            </w:tcBorders>
            <w:shd w:val="clear" w:color="auto" w:fill="auto"/>
            <w:vAlign w:val="center"/>
          </w:tcPr>
          <w:p w14:paraId="1A8622DB" w14:textId="77777777" w:rsidR="00310374" w:rsidRDefault="00C36F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1113" w:type="pct"/>
            <w:tcBorders>
              <w:top w:val="nil"/>
              <w:left w:val="nil"/>
              <w:bottom w:val="single" w:sz="8" w:space="0" w:color="000000"/>
              <w:right w:val="single" w:sz="8" w:space="0" w:color="000000"/>
            </w:tcBorders>
            <w:shd w:val="clear" w:color="auto" w:fill="auto"/>
            <w:vAlign w:val="center"/>
          </w:tcPr>
          <w:p w14:paraId="669085A1" w14:textId="77777777" w:rsidR="00310374" w:rsidRDefault="00C36FD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报告书方案及项目进度、服务及质量保障</w:t>
            </w:r>
          </w:p>
        </w:tc>
        <w:tc>
          <w:tcPr>
            <w:tcW w:w="2881" w:type="pct"/>
            <w:tcBorders>
              <w:top w:val="single" w:sz="8" w:space="0" w:color="000000"/>
              <w:left w:val="nil"/>
              <w:bottom w:val="single" w:sz="8" w:space="0" w:color="000000"/>
              <w:right w:val="single" w:sz="8" w:space="0" w:color="000000"/>
            </w:tcBorders>
            <w:shd w:val="clear" w:color="auto" w:fill="auto"/>
            <w:vAlign w:val="center"/>
          </w:tcPr>
          <w:p w14:paraId="2E91220D" w14:textId="77777777" w:rsidR="00310374" w:rsidRDefault="00C36FD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方案篇章规范，须提供项目进度计划、服务承诺及质量保障措施，项目进度计划及服务承诺需满足项目需求，质量保障措施针对性强，指导性强的得5分；较好得3分；一般的2分；较差得0分。</w:t>
            </w:r>
          </w:p>
        </w:tc>
        <w:tc>
          <w:tcPr>
            <w:tcW w:w="529" w:type="pct"/>
            <w:tcBorders>
              <w:top w:val="nil"/>
              <w:left w:val="nil"/>
              <w:bottom w:val="single" w:sz="8" w:space="0" w:color="000000"/>
              <w:right w:val="single" w:sz="8" w:space="0" w:color="000000"/>
            </w:tcBorders>
            <w:shd w:val="clear" w:color="auto" w:fill="auto"/>
            <w:vAlign w:val="center"/>
          </w:tcPr>
          <w:p w14:paraId="575A9E8F" w14:textId="77777777" w:rsidR="00310374" w:rsidRDefault="00C36FD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r>
    </w:tbl>
    <w:p w14:paraId="29943B91" w14:textId="77777777" w:rsidR="00310374" w:rsidRDefault="00C36FDC">
      <w:pPr>
        <w:pStyle w:val="a1"/>
        <w:adjustRightInd w:val="0"/>
        <w:snapToGrid w:val="0"/>
        <w:ind w:firstLineChars="228" w:firstLine="730"/>
        <w:rPr>
          <w:rFonts w:ascii="仿宋" w:eastAsia="仿宋" w:hAnsi="仿宋" w:cs="仿宋"/>
          <w:sz w:val="32"/>
          <w:szCs w:val="32"/>
        </w:rPr>
      </w:pPr>
      <w:r>
        <w:rPr>
          <w:rFonts w:ascii="仿宋" w:eastAsia="仿宋" w:hAnsi="仿宋" w:cs="仿宋" w:hint="eastAsia"/>
          <w:sz w:val="32"/>
          <w:szCs w:val="32"/>
        </w:rPr>
        <w:t>（2）商务标评分表</w:t>
      </w:r>
    </w:p>
    <w:tbl>
      <w:tblPr>
        <w:tblW w:w="4998" w:type="pct"/>
        <w:tblLook w:val="04A0" w:firstRow="1" w:lastRow="0" w:firstColumn="1" w:lastColumn="0" w:noHBand="0" w:noVBand="1"/>
      </w:tblPr>
      <w:tblGrid>
        <w:gridCol w:w="810"/>
        <w:gridCol w:w="1897"/>
        <w:gridCol w:w="4911"/>
        <w:gridCol w:w="901"/>
      </w:tblGrid>
      <w:tr w:rsidR="00310374" w14:paraId="0C3595F1" w14:textId="77777777">
        <w:trPr>
          <w:trHeight w:val="900"/>
        </w:trPr>
        <w:tc>
          <w:tcPr>
            <w:tcW w:w="47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275814E" w14:textId="77777777" w:rsidR="00310374" w:rsidRDefault="00C36F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序号</w:t>
            </w:r>
          </w:p>
        </w:tc>
        <w:tc>
          <w:tcPr>
            <w:tcW w:w="111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BC37D30" w14:textId="77777777" w:rsidR="00310374" w:rsidRDefault="00C36F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评分项目</w:t>
            </w:r>
          </w:p>
        </w:tc>
        <w:tc>
          <w:tcPr>
            <w:tcW w:w="288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6D12CE" w14:textId="77777777" w:rsidR="00310374" w:rsidRDefault="00C36F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评分标准</w:t>
            </w: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218EC7D" w14:textId="77777777" w:rsidR="00310374" w:rsidRDefault="00C36FD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标准分（分）</w:t>
            </w:r>
          </w:p>
        </w:tc>
      </w:tr>
      <w:tr w:rsidR="00310374" w14:paraId="2F9C5D99" w14:textId="77777777">
        <w:trPr>
          <w:trHeight w:val="1865"/>
        </w:trPr>
        <w:tc>
          <w:tcPr>
            <w:tcW w:w="475" w:type="pct"/>
            <w:tcBorders>
              <w:top w:val="nil"/>
              <w:left w:val="single" w:sz="8" w:space="0" w:color="000000"/>
              <w:bottom w:val="single" w:sz="8" w:space="0" w:color="000000"/>
              <w:right w:val="single" w:sz="8" w:space="0" w:color="000000"/>
            </w:tcBorders>
            <w:shd w:val="clear" w:color="auto" w:fill="auto"/>
            <w:vAlign w:val="center"/>
          </w:tcPr>
          <w:p w14:paraId="4423E445" w14:textId="77777777" w:rsidR="00310374" w:rsidRDefault="00C36FDC">
            <w:pPr>
              <w:jc w:val="center"/>
              <w:textAlignment w:val="center"/>
              <w:rPr>
                <w:rFonts w:ascii="宋体" w:eastAsia="宋体" w:hAnsi="宋体" w:cs="宋体"/>
                <w:color w:val="000000"/>
                <w:kern w:val="0"/>
                <w:szCs w:val="21"/>
                <w:lang w:bidi="ar"/>
              </w:rPr>
            </w:pPr>
            <w:r>
              <w:rPr>
                <w:rFonts w:ascii="宋体" w:hint="eastAsia"/>
                <w:bCs/>
                <w:szCs w:val="21"/>
              </w:rPr>
              <w:t>1</w:t>
            </w:r>
          </w:p>
        </w:tc>
        <w:tc>
          <w:tcPr>
            <w:tcW w:w="1113" w:type="pct"/>
            <w:tcBorders>
              <w:top w:val="nil"/>
              <w:left w:val="nil"/>
              <w:bottom w:val="single" w:sz="8" w:space="0" w:color="000000"/>
              <w:right w:val="single" w:sz="8" w:space="0" w:color="000000"/>
            </w:tcBorders>
            <w:shd w:val="clear" w:color="auto" w:fill="auto"/>
            <w:vAlign w:val="center"/>
          </w:tcPr>
          <w:p w14:paraId="67114D9B" w14:textId="77777777" w:rsidR="00310374" w:rsidRDefault="00C36FDC">
            <w:pPr>
              <w:jc w:val="center"/>
              <w:rPr>
                <w:rFonts w:ascii="宋体" w:eastAsia="宋体" w:hAnsi="宋体" w:cs="宋体"/>
                <w:color w:val="000000"/>
                <w:kern w:val="0"/>
                <w:szCs w:val="21"/>
                <w:lang w:bidi="ar"/>
              </w:rPr>
            </w:pPr>
            <w:r>
              <w:rPr>
                <w:rFonts w:ascii="宋体" w:hint="eastAsia"/>
                <w:bCs/>
                <w:szCs w:val="21"/>
              </w:rPr>
              <w:t>报价（不含税价格）</w:t>
            </w:r>
          </w:p>
        </w:tc>
        <w:tc>
          <w:tcPr>
            <w:tcW w:w="2881" w:type="pct"/>
            <w:tcBorders>
              <w:top w:val="single" w:sz="8" w:space="0" w:color="000000"/>
              <w:left w:val="nil"/>
              <w:bottom w:val="single" w:sz="8" w:space="0" w:color="000000"/>
              <w:right w:val="single" w:sz="8" w:space="0" w:color="000000"/>
            </w:tcBorders>
            <w:shd w:val="clear" w:color="auto" w:fill="auto"/>
            <w:vAlign w:val="center"/>
          </w:tcPr>
          <w:p w14:paraId="4BBDDFA3" w14:textId="77777777" w:rsidR="00310374" w:rsidRDefault="00C36FDC">
            <w:pPr>
              <w:adjustRightInd w:val="0"/>
              <w:spacing w:line="360" w:lineRule="auto"/>
              <w:rPr>
                <w:rFonts w:ascii="宋体" w:eastAsia="宋体" w:hAnsi="宋体" w:cs="宋体"/>
                <w:color w:val="000000"/>
                <w:kern w:val="0"/>
                <w:szCs w:val="21"/>
                <w:lang w:bidi="ar"/>
              </w:rPr>
            </w:pPr>
            <w:r>
              <w:rPr>
                <w:rFonts w:ascii="宋体" w:hint="eastAsia"/>
                <w:bCs/>
                <w:szCs w:val="21"/>
              </w:rPr>
              <w:t>按照经评审后的有效投标报价的最低报价作为评标基准价。投标报价得分：最低价的投标单位商务得40分，其他投标单位商务得分为40-差价/最低报价*100*0.4，最低得分为0分。结果保留小数点后两位。</w:t>
            </w:r>
          </w:p>
        </w:tc>
        <w:tc>
          <w:tcPr>
            <w:tcW w:w="529" w:type="pct"/>
            <w:tcBorders>
              <w:top w:val="nil"/>
              <w:left w:val="nil"/>
              <w:bottom w:val="single" w:sz="8" w:space="0" w:color="000000"/>
              <w:right w:val="single" w:sz="8" w:space="0" w:color="000000"/>
            </w:tcBorders>
            <w:shd w:val="clear" w:color="auto" w:fill="auto"/>
            <w:vAlign w:val="center"/>
          </w:tcPr>
          <w:p w14:paraId="71477D13" w14:textId="77777777" w:rsidR="00310374" w:rsidRDefault="00C36FDC">
            <w:pPr>
              <w:jc w:val="center"/>
              <w:rPr>
                <w:rFonts w:ascii="宋体" w:eastAsia="宋体" w:hAnsi="宋体" w:cs="宋体"/>
                <w:color w:val="000000"/>
                <w:kern w:val="0"/>
                <w:szCs w:val="21"/>
                <w:lang w:bidi="ar"/>
              </w:rPr>
            </w:pPr>
            <w:r>
              <w:rPr>
                <w:rFonts w:ascii="宋体" w:hint="eastAsia"/>
                <w:bCs/>
                <w:szCs w:val="21"/>
              </w:rPr>
              <w:t>40</w:t>
            </w:r>
          </w:p>
        </w:tc>
      </w:tr>
    </w:tbl>
    <w:p w14:paraId="44544BAC" w14:textId="77777777" w:rsidR="00310374" w:rsidRDefault="00C36FDC">
      <w:pPr>
        <w:adjustRightInd w:val="0"/>
        <w:snapToGrid w:val="0"/>
        <w:spacing w:line="360" w:lineRule="auto"/>
        <w:ind w:firstLineChars="220" w:firstLine="704"/>
        <w:rPr>
          <w:rFonts w:ascii="仿宋" w:eastAsia="仿宋" w:hAnsi="仿宋"/>
          <w:sz w:val="32"/>
          <w:szCs w:val="32"/>
        </w:rPr>
      </w:pPr>
      <w:r>
        <w:rPr>
          <w:rFonts w:ascii="仿宋" w:eastAsia="仿宋" w:hAnsi="仿宋" w:hint="eastAsia"/>
          <w:sz w:val="32"/>
          <w:szCs w:val="32"/>
        </w:rPr>
        <w:t>五、招标安排及联系电话</w:t>
      </w:r>
    </w:p>
    <w:p w14:paraId="01C67FD5" w14:textId="6E3074DE" w:rsidR="00310374" w:rsidRDefault="00C36FDC">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领取招标文件时间：2</w:t>
      </w:r>
      <w:r>
        <w:rPr>
          <w:rFonts w:ascii="仿宋" w:eastAsia="仿宋" w:hAnsi="仿宋"/>
          <w:sz w:val="32"/>
          <w:szCs w:val="32"/>
        </w:rPr>
        <w:t>02</w:t>
      </w:r>
      <w:r>
        <w:rPr>
          <w:rFonts w:ascii="仿宋" w:eastAsia="仿宋" w:hAnsi="仿宋" w:hint="eastAsia"/>
          <w:sz w:val="32"/>
          <w:szCs w:val="32"/>
        </w:rPr>
        <w:t>6</w:t>
      </w:r>
      <w:r>
        <w:rPr>
          <w:rFonts w:ascii="仿宋" w:eastAsia="仿宋" w:hAnsi="仿宋"/>
          <w:sz w:val="32"/>
          <w:szCs w:val="32"/>
        </w:rPr>
        <w:t>年</w:t>
      </w:r>
      <w:r>
        <w:rPr>
          <w:rFonts w:ascii="仿宋" w:eastAsia="仿宋" w:hAnsi="仿宋" w:hint="eastAsia"/>
          <w:sz w:val="32"/>
          <w:szCs w:val="32"/>
        </w:rPr>
        <w:t>1月</w:t>
      </w:r>
      <w:r w:rsidR="00A415CF">
        <w:rPr>
          <w:rFonts w:ascii="仿宋" w:eastAsia="仿宋" w:hAnsi="仿宋"/>
          <w:sz w:val="32"/>
          <w:szCs w:val="32"/>
        </w:rPr>
        <w:t>20</w:t>
      </w:r>
      <w:bookmarkStart w:id="0" w:name="_GoBack"/>
      <w:bookmarkEnd w:id="0"/>
      <w:r>
        <w:rPr>
          <w:rFonts w:ascii="仿宋" w:eastAsia="仿宋" w:hAnsi="仿宋" w:hint="eastAsia"/>
          <w:sz w:val="32"/>
          <w:szCs w:val="32"/>
        </w:rPr>
        <w:t>日于仪征化纤门户网站（</w:t>
      </w:r>
      <w:r>
        <w:rPr>
          <w:rFonts w:ascii="仿宋" w:eastAsia="仿宋" w:hAnsi="仿宋"/>
          <w:sz w:val="32"/>
          <w:szCs w:val="32"/>
        </w:rPr>
        <w:t>http://ycfc.sinopec.com/ycfc/pro_service/jpgg/</w:t>
      </w:r>
      <w:r>
        <w:rPr>
          <w:rFonts w:ascii="仿宋" w:eastAsia="仿宋" w:hAnsi="仿宋" w:hint="eastAsia"/>
          <w:sz w:val="32"/>
          <w:szCs w:val="32"/>
        </w:rPr>
        <w:t>）上发布招标公告。</w:t>
      </w:r>
    </w:p>
    <w:p w14:paraId="191CE29A" w14:textId="77777777" w:rsidR="00310374" w:rsidRDefault="00C36FDC">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答疑时间：各投标人将需要解答的问题以电子邮件或者直接书面形式于投标截止日前3天递交招标人；招标人于投标截止日前1天前以补充通知的形式发出招标文件澄清。</w:t>
      </w:r>
    </w:p>
    <w:p w14:paraId="4FF631C5" w14:textId="77777777" w:rsidR="00310374" w:rsidRDefault="00C36FDC">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答疑联系人：</w:t>
      </w:r>
    </w:p>
    <w:p w14:paraId="042DF37C" w14:textId="77777777" w:rsidR="00310374" w:rsidRDefault="00C36FDC">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招标投标中心：王哲   联系方式：13952520023</w:t>
      </w:r>
    </w:p>
    <w:p w14:paraId="073EA2A5" w14:textId="77777777" w:rsidR="00310374" w:rsidRDefault="00C36FDC">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安全环保部：崔云锋   联系方式：15861313024</w:t>
      </w:r>
    </w:p>
    <w:p w14:paraId="0C67436B" w14:textId="77777777" w:rsidR="00310374" w:rsidRDefault="00C36FDC">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投标文件递交：</w:t>
      </w:r>
      <w:r>
        <w:rPr>
          <w:rFonts w:ascii="仿宋" w:eastAsia="仿宋" w:hAnsi="仿宋"/>
          <w:sz w:val="32"/>
          <w:szCs w:val="32"/>
        </w:rPr>
        <w:t>请</w:t>
      </w:r>
      <w:r>
        <w:rPr>
          <w:rFonts w:ascii="仿宋" w:eastAsia="仿宋" w:hAnsi="仿宋" w:hint="eastAsia"/>
          <w:sz w:val="32"/>
          <w:szCs w:val="32"/>
        </w:rPr>
        <w:t>于202</w:t>
      </w:r>
      <w:r>
        <w:rPr>
          <w:rFonts w:ascii="仿宋" w:eastAsia="仿宋" w:hAnsi="仿宋"/>
          <w:sz w:val="32"/>
          <w:szCs w:val="32"/>
        </w:rPr>
        <w:t>6</w:t>
      </w:r>
      <w:r>
        <w:rPr>
          <w:rFonts w:ascii="仿宋" w:eastAsia="仿宋" w:hAnsi="仿宋" w:hint="eastAsia"/>
          <w:sz w:val="32"/>
          <w:szCs w:val="32"/>
        </w:rPr>
        <w:t>年2月2日9点前，将项目的应标文件，加盖单位公盖，寄以下地址和联系人：江苏省仪征市长江西路1号，仪征化纤公司安全环保部，收件人：崔云锋，15861313024</w:t>
      </w:r>
    </w:p>
    <w:p w14:paraId="3C88E078" w14:textId="77777777" w:rsidR="00310374" w:rsidRDefault="00C36FDC">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开标时间：202</w:t>
      </w:r>
      <w:r>
        <w:rPr>
          <w:rFonts w:ascii="仿宋" w:eastAsia="仿宋" w:hAnsi="仿宋"/>
          <w:sz w:val="32"/>
          <w:szCs w:val="32"/>
        </w:rPr>
        <w:t>6</w:t>
      </w:r>
      <w:r>
        <w:rPr>
          <w:rFonts w:ascii="仿宋" w:eastAsia="仿宋" w:hAnsi="仿宋" w:hint="eastAsia"/>
          <w:sz w:val="32"/>
          <w:szCs w:val="32"/>
        </w:rPr>
        <w:t xml:space="preserve">年2月2日9时 </w:t>
      </w:r>
    </w:p>
    <w:p w14:paraId="1B2B2EA2" w14:textId="77777777" w:rsidR="00310374" w:rsidRDefault="00C36FDC">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地点：仪征化纤公司物资采购中心三楼招标室1</w:t>
      </w:r>
    </w:p>
    <w:p w14:paraId="23EDBD50" w14:textId="77777777" w:rsidR="00310374" w:rsidRDefault="00C36FDC">
      <w:pPr>
        <w:adjustRightInd w:val="0"/>
        <w:snapToGrid w:val="0"/>
        <w:spacing w:line="360" w:lineRule="auto"/>
        <w:ind w:firstLineChars="200" w:firstLine="640"/>
        <w:rPr>
          <w:rFonts w:ascii="仿宋" w:eastAsia="仿宋" w:hAnsi="仿宋"/>
          <w:sz w:val="32"/>
          <w:szCs w:val="32"/>
        </w:rPr>
      </w:pPr>
      <w:r>
        <w:rPr>
          <w:rFonts w:ascii="仿宋" w:eastAsia="仿宋" w:hAnsi="仿宋"/>
          <w:sz w:val="32"/>
          <w:szCs w:val="32"/>
        </w:rPr>
        <w:t>投标有效期</w:t>
      </w:r>
      <w:r>
        <w:rPr>
          <w:rFonts w:ascii="仿宋" w:eastAsia="仿宋" w:hAnsi="仿宋" w:hint="eastAsia"/>
          <w:sz w:val="32"/>
          <w:szCs w:val="32"/>
        </w:rPr>
        <w:t>：投标截止日后60日内有效</w:t>
      </w:r>
    </w:p>
    <w:p w14:paraId="347A9E93" w14:textId="77777777" w:rsidR="00310374" w:rsidRDefault="00310374">
      <w:pPr>
        <w:adjustRightInd w:val="0"/>
        <w:snapToGrid w:val="0"/>
        <w:spacing w:line="360" w:lineRule="auto"/>
        <w:ind w:firstLineChars="200" w:firstLine="640"/>
        <w:rPr>
          <w:rFonts w:ascii="仿宋" w:eastAsia="仿宋" w:hAnsi="仿宋"/>
          <w:sz w:val="32"/>
          <w:szCs w:val="32"/>
        </w:rPr>
      </w:pPr>
    </w:p>
    <w:p w14:paraId="46B27B1D" w14:textId="77777777" w:rsidR="00310374" w:rsidRDefault="00C36FDC">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附件：1.商务投标函</w:t>
      </w:r>
    </w:p>
    <w:p w14:paraId="038E3526" w14:textId="77777777" w:rsidR="00310374" w:rsidRDefault="00C36FDC">
      <w:pPr>
        <w:pStyle w:val="a1"/>
        <w:ind w:firstLineChars="500" w:firstLine="1600"/>
      </w:pPr>
      <w:r>
        <w:rPr>
          <w:rFonts w:ascii="仿宋" w:eastAsia="仿宋" w:hAnsi="仿宋" w:hint="eastAsia"/>
          <w:sz w:val="32"/>
          <w:szCs w:val="32"/>
        </w:rPr>
        <w:t>2.仪征化纤公司企业概况</w:t>
      </w:r>
    </w:p>
    <w:p w14:paraId="477D6D73" w14:textId="77777777" w:rsidR="00310374" w:rsidRDefault="00310374">
      <w:pPr>
        <w:adjustRightInd w:val="0"/>
        <w:snapToGrid w:val="0"/>
        <w:spacing w:line="440" w:lineRule="exact"/>
        <w:ind w:leftChars="1" w:left="2" w:firstLineChars="250" w:firstLine="700"/>
        <w:rPr>
          <w:rFonts w:ascii="仿宋" w:eastAsia="仿宋" w:hAnsi="仿宋"/>
          <w:sz w:val="28"/>
          <w:szCs w:val="28"/>
        </w:rPr>
      </w:pPr>
    </w:p>
    <w:p w14:paraId="0083139B" w14:textId="77777777" w:rsidR="00310374" w:rsidRDefault="00310374">
      <w:pPr>
        <w:adjustRightInd w:val="0"/>
        <w:snapToGrid w:val="0"/>
        <w:spacing w:line="440" w:lineRule="exact"/>
        <w:ind w:leftChars="1" w:left="2" w:firstLineChars="250" w:firstLine="700"/>
        <w:rPr>
          <w:rFonts w:ascii="仿宋" w:eastAsia="仿宋" w:hAnsi="仿宋"/>
          <w:sz w:val="28"/>
          <w:szCs w:val="28"/>
        </w:rPr>
      </w:pPr>
    </w:p>
    <w:p w14:paraId="2CA9525E" w14:textId="10EBE65D" w:rsidR="00310374" w:rsidRDefault="00C36FDC">
      <w:pPr>
        <w:adjustRightInd w:val="0"/>
        <w:snapToGrid w:val="0"/>
        <w:spacing w:line="440" w:lineRule="exact"/>
        <w:jc w:val="right"/>
        <w:rPr>
          <w:rFonts w:ascii="仿宋" w:eastAsia="仿宋" w:hAnsi="仿宋"/>
          <w:sz w:val="28"/>
          <w:szCs w:val="28"/>
        </w:rPr>
      </w:pPr>
      <w:r>
        <w:rPr>
          <w:rFonts w:ascii="仿宋" w:eastAsia="仿宋" w:hAnsi="仿宋" w:hint="eastAsia"/>
          <w:sz w:val="28"/>
          <w:szCs w:val="28"/>
        </w:rPr>
        <w:t>2026年1月</w:t>
      </w:r>
      <w:r w:rsidR="007E70CA">
        <w:rPr>
          <w:rFonts w:ascii="仿宋" w:eastAsia="仿宋" w:hAnsi="仿宋"/>
          <w:sz w:val="28"/>
          <w:szCs w:val="28"/>
        </w:rPr>
        <w:t>19</w:t>
      </w:r>
      <w:r>
        <w:rPr>
          <w:rFonts w:ascii="仿宋" w:eastAsia="仿宋" w:hAnsi="仿宋" w:hint="eastAsia"/>
          <w:sz w:val="28"/>
          <w:szCs w:val="28"/>
        </w:rPr>
        <w:t>日</w:t>
      </w:r>
    </w:p>
    <w:p w14:paraId="07B56AF0" w14:textId="77777777" w:rsidR="00310374" w:rsidRDefault="00310374">
      <w:pPr>
        <w:spacing w:line="360" w:lineRule="auto"/>
        <w:jc w:val="left"/>
        <w:rPr>
          <w:rFonts w:ascii="仿宋" w:eastAsia="仿宋" w:hAnsi="仿宋"/>
          <w:sz w:val="28"/>
          <w:szCs w:val="28"/>
        </w:rPr>
      </w:pPr>
    </w:p>
    <w:p w14:paraId="2C05B613" w14:textId="77777777" w:rsidR="00310374" w:rsidRDefault="00310374">
      <w:pPr>
        <w:spacing w:line="360" w:lineRule="auto"/>
        <w:jc w:val="left"/>
        <w:rPr>
          <w:rFonts w:ascii="仿宋" w:eastAsia="仿宋" w:hAnsi="仿宋"/>
          <w:sz w:val="28"/>
          <w:szCs w:val="28"/>
        </w:rPr>
        <w:sectPr w:rsidR="00310374">
          <w:footerReference w:type="default" r:id="rId10"/>
          <w:pgSz w:w="11906" w:h="16838"/>
          <w:pgMar w:top="1440" w:right="1800" w:bottom="1440" w:left="1800" w:header="851" w:footer="992" w:gutter="0"/>
          <w:cols w:space="425"/>
          <w:docGrid w:type="lines" w:linePitch="312"/>
        </w:sectPr>
      </w:pPr>
    </w:p>
    <w:p w14:paraId="54F3B0AB" w14:textId="77777777" w:rsidR="00310374" w:rsidRDefault="00C36FDC">
      <w:pPr>
        <w:spacing w:line="360" w:lineRule="auto"/>
        <w:jc w:val="left"/>
        <w:rPr>
          <w:rFonts w:ascii="仿宋" w:eastAsia="仿宋" w:hAnsi="仿宋"/>
          <w:sz w:val="28"/>
          <w:szCs w:val="28"/>
        </w:rPr>
      </w:pPr>
      <w:r>
        <w:rPr>
          <w:rFonts w:ascii="仿宋" w:eastAsia="仿宋" w:hAnsi="仿宋" w:hint="eastAsia"/>
          <w:sz w:val="28"/>
          <w:szCs w:val="28"/>
        </w:rPr>
        <w:lastRenderedPageBreak/>
        <w:t>附件1：</w:t>
      </w:r>
    </w:p>
    <w:p w14:paraId="63F1B21A" w14:textId="77777777" w:rsidR="00310374" w:rsidRDefault="00C36FDC">
      <w:pPr>
        <w:widowControl/>
        <w:adjustRightInd w:val="0"/>
        <w:snapToGrid w:val="0"/>
        <w:jc w:val="center"/>
        <w:rPr>
          <w:rFonts w:ascii="Times New Roman" w:eastAsia="仿宋_GB2312" w:hAnsi="Times New Roman" w:cs="Times New Roman"/>
          <w:b/>
          <w:bCs/>
          <w:sz w:val="44"/>
          <w:szCs w:val="44"/>
        </w:rPr>
      </w:pPr>
      <w:r>
        <w:rPr>
          <w:rFonts w:ascii="Times New Roman" w:eastAsia="仿宋_GB2312" w:hAnsi="Times New Roman" w:cs="Times New Roman" w:hint="eastAsia"/>
          <w:b/>
          <w:bCs/>
          <w:sz w:val="44"/>
          <w:szCs w:val="44"/>
        </w:rPr>
        <w:t>商务投标函</w:t>
      </w:r>
    </w:p>
    <w:p w14:paraId="20E8824A" w14:textId="77777777" w:rsidR="00310374" w:rsidRDefault="00310374">
      <w:pPr>
        <w:widowControl/>
        <w:adjustRightInd w:val="0"/>
        <w:snapToGrid w:val="0"/>
        <w:jc w:val="center"/>
        <w:rPr>
          <w:rFonts w:ascii="Times New Roman" w:eastAsia="仿宋_GB2312" w:hAnsi="Times New Roman" w:cs="Times New Roman"/>
          <w:b/>
          <w:bCs/>
          <w:sz w:val="44"/>
          <w:szCs w:val="44"/>
        </w:rPr>
      </w:pPr>
    </w:p>
    <w:p w14:paraId="53BDB230" w14:textId="77777777" w:rsidR="00310374" w:rsidRDefault="00C36FDC">
      <w:pPr>
        <w:widowControl/>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招标人：</w:t>
      </w:r>
      <w:r>
        <w:rPr>
          <w:rFonts w:ascii="仿宋_GB2312" w:eastAsia="仿宋_GB2312" w:hAnsi="仿宋_GB2312" w:cs="仿宋_GB2312" w:hint="eastAsia"/>
          <w:sz w:val="32"/>
          <w:szCs w:val="32"/>
          <w:u w:val="single"/>
        </w:rPr>
        <w:t>中国石化仪征化纤有限责任公司</w:t>
      </w:r>
    </w:p>
    <w:p w14:paraId="6E08777D" w14:textId="77777777" w:rsidR="00310374" w:rsidRDefault="00C36FDC">
      <w:pPr>
        <w:widowControl/>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根据贵公司招标文件，我方经现场踏勘后，愿意按照招标文件所列的工作范围、技术要求、合同条件等要求进行投标。</w:t>
      </w:r>
    </w:p>
    <w:p w14:paraId="68196C2D" w14:textId="77777777" w:rsidR="00310374" w:rsidRDefault="00C36FDC">
      <w:pPr>
        <w:widowControl/>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投标报价为：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元（不含税），合同最高限价60万（不含税）。</w:t>
      </w:r>
    </w:p>
    <w:p w14:paraId="489B5A04" w14:textId="77777777" w:rsidR="00310374" w:rsidRDefault="00C36FDC">
      <w:pPr>
        <w:widowControl/>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以上报价为除税价，根据仪征化纤公司要求，我方结算时开具增值税发票，税率为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14:paraId="535C5CF1" w14:textId="77777777" w:rsidR="00310374" w:rsidRDefault="00C36FDC">
      <w:pPr>
        <w:widowControl/>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报价已充分考虑仪征化纤公司全厂安全现状评价和危险化学品安全生产许可证换证过程中所需的全部费用，包含但不仅限于报告编制费、会务费、专家评审费以及可能发生的其它费用。我方严格按招标文件要求承包上述项目服务内容，承担招标文件中规定的承包人的全部义务。</w:t>
      </w:r>
    </w:p>
    <w:p w14:paraId="2B96FF36" w14:textId="77777777" w:rsidR="00310374" w:rsidRDefault="00310374">
      <w:pPr>
        <w:widowControl/>
        <w:adjustRightInd w:val="0"/>
        <w:snapToGrid w:val="0"/>
        <w:spacing w:line="360" w:lineRule="auto"/>
        <w:rPr>
          <w:rFonts w:ascii="仿宋_GB2312" w:eastAsia="仿宋_GB2312" w:hAnsi="仿宋_GB2312" w:cs="仿宋_GB2312"/>
          <w:sz w:val="32"/>
          <w:szCs w:val="32"/>
        </w:rPr>
      </w:pPr>
    </w:p>
    <w:p w14:paraId="79698825" w14:textId="77777777" w:rsidR="00310374" w:rsidRDefault="00C36FDC">
      <w:pPr>
        <w:widowControl/>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投标人：（盖章）</w:t>
      </w:r>
    </w:p>
    <w:p w14:paraId="2918302B" w14:textId="77777777" w:rsidR="00310374" w:rsidRDefault="00C36FDC">
      <w:pPr>
        <w:widowControl/>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单位地址：</w:t>
      </w:r>
    </w:p>
    <w:p w14:paraId="2C4B59C4" w14:textId="77777777" w:rsidR="00310374" w:rsidRDefault="00C36FDC">
      <w:pPr>
        <w:widowControl/>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法定代表人或委托代理人：（盖章）</w:t>
      </w:r>
    </w:p>
    <w:p w14:paraId="15F0B99D" w14:textId="77777777" w:rsidR="00310374" w:rsidRDefault="00C36FDC">
      <w:pPr>
        <w:widowControl/>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电话：</w:t>
      </w:r>
    </w:p>
    <w:p w14:paraId="7685B84F" w14:textId="77777777" w:rsidR="00310374" w:rsidRDefault="00C36FDC">
      <w:pPr>
        <w:widowControl/>
        <w:adjustRightInd w:val="0"/>
        <w:snapToGrid w:val="0"/>
        <w:spacing w:line="360" w:lineRule="auto"/>
        <w:rPr>
          <w:rFonts w:ascii="仿宋_GB2312" w:eastAsia="仿宋_GB2312" w:hAnsi="仿宋_GB2312" w:cs="仿宋_GB2312"/>
          <w:sz w:val="32"/>
          <w:szCs w:val="32"/>
        </w:rPr>
        <w:sectPr w:rsidR="00310374">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日期：</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年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w:t>
      </w:r>
    </w:p>
    <w:p w14:paraId="709A998A" w14:textId="77777777" w:rsidR="00310374" w:rsidRDefault="00C36FDC">
      <w:pPr>
        <w:spacing w:line="360" w:lineRule="auto"/>
        <w:jc w:val="left"/>
        <w:rPr>
          <w:rFonts w:ascii="仿宋" w:eastAsia="仿宋" w:hAnsi="仿宋"/>
          <w:sz w:val="28"/>
          <w:szCs w:val="28"/>
        </w:rPr>
      </w:pPr>
      <w:r>
        <w:rPr>
          <w:rFonts w:ascii="仿宋" w:eastAsia="仿宋" w:hAnsi="仿宋" w:hint="eastAsia"/>
          <w:sz w:val="28"/>
          <w:szCs w:val="28"/>
        </w:rPr>
        <w:lastRenderedPageBreak/>
        <w:t>附件2：</w:t>
      </w:r>
    </w:p>
    <w:p w14:paraId="71BCBD14" w14:textId="77777777" w:rsidR="00310374" w:rsidRDefault="00C36FDC">
      <w:pPr>
        <w:pStyle w:val="a1"/>
        <w:jc w:val="center"/>
        <w:rPr>
          <w:rFonts w:ascii="仿宋_GB2312" w:hAnsi="仿宋_GB2312"/>
          <w:b/>
          <w:sz w:val="36"/>
          <w:szCs w:val="36"/>
        </w:rPr>
      </w:pPr>
      <w:r>
        <w:rPr>
          <w:rFonts w:ascii="方正小标宋简体" w:eastAsia="方正小标宋简体" w:hAnsi="方正小标宋简体" w:cs="方正小标宋简体" w:hint="eastAsia"/>
          <w:bCs/>
          <w:sz w:val="44"/>
          <w:szCs w:val="44"/>
        </w:rPr>
        <w:t>仪征化纤公司企业概况</w:t>
      </w:r>
    </w:p>
    <w:p w14:paraId="711B00AD" w14:textId="77777777" w:rsidR="00310374" w:rsidRDefault="00C36FDC">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中国石化仪征化纤有限责任公司简称仪征化纤公司，占地10平方公里，前身为仪征化纤工业联合公司，1978年筹建，1981年设立，1982年正式开工建设，1984年投产，1993年股份制改组，1998年加入中国石化。2014年，重组成为中国石化全资子公司。仪征化纤注册地址位于仪征市长江西路1号，注册资本400000万元，法定代表人毛绪国，下设14个二级单位、3个直属机构、13个机关职能部门。目前，公司在岗职工5200余人。</w:t>
      </w:r>
    </w:p>
    <w:p w14:paraId="76795EA2" w14:textId="77777777" w:rsidR="00310374" w:rsidRDefault="00C36FDC">
      <w:pPr>
        <w:adjustRightInd w:val="0"/>
        <w:snapToGrid w:val="0"/>
        <w:spacing w:line="360" w:lineRule="auto"/>
        <w:ind w:firstLineChars="200" w:firstLine="640"/>
        <w:rPr>
          <w:rFonts w:ascii="仿宋" w:eastAsia="仿宋" w:hAnsi="仿宋"/>
          <w:sz w:val="32"/>
          <w:szCs w:val="32"/>
        </w:rPr>
      </w:pPr>
      <w:r>
        <w:rPr>
          <w:rFonts w:ascii="仿宋" w:eastAsia="仿宋" w:hAnsi="仿宋"/>
          <w:sz w:val="32"/>
          <w:szCs w:val="32"/>
        </w:rPr>
        <w:t>仪征化纤于2025年10月31日取得《安全生产许可证》（变更），领证产品及规模：氢(720吨/年)、马来酸酐(117000吨/年)、氮[压缩的或液化的](78000吨/年)、氧[压缩的或液化的](5000吨/年)、氩[压缩的或液化的](2000吨/年)、四氢呋喃(20032吨/年)。有效期为2024年4月20日至2027年4月19日。仪征化纤属于安全生产标准化二级企业（危险化学品），企业安全风险等级为“重大风险”（红色）。</w:t>
      </w:r>
    </w:p>
    <w:p w14:paraId="089E6182" w14:textId="77777777" w:rsidR="00310374" w:rsidRDefault="00C36FDC">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仪征化纤公司主要从事聚酯和涤纶纤维的生产及销售，并配套生产聚酯原料精对苯二甲酸（PTA）。目前拥有1套PTA装置，产能300万吨/年。20条聚酯生产线、5条瓶级切片生产线、48条涤纶短纤维生产线，合计聚酯聚合产能310</w:t>
      </w:r>
      <w:r>
        <w:rPr>
          <w:rFonts w:ascii="仿宋" w:eastAsia="仿宋" w:hAnsi="仿宋" w:hint="eastAsia"/>
          <w:sz w:val="32"/>
          <w:szCs w:val="32"/>
        </w:rPr>
        <w:lastRenderedPageBreak/>
        <w:t>万吨/年。4套高性能聚乙烯纤维干法纺丝装置，产能3300吨/年。1套马来酸酐装置，产能11.7万吨/年。4套工程塑料（PBT）装置，产能26万吨/年。12条熔喷布生产线，产能6000吨/年。2套空分空压装置，液氮7.8万吨/年、液氧5000吨/年、液氩2000吨/年。另有给水装置1套、污水处理装置2套；乙二醇、对二甲苯（作为备用）从南京港通过管道输送至厂区储罐，对二甲苯从扬子石化通过地下管线输送到至厂区，天然气从中石油西气东输青山分输站、中石化川气南京输气站通过地下管线输送至厂区。</w:t>
      </w:r>
    </w:p>
    <w:p w14:paraId="39931CC7" w14:textId="77777777" w:rsidR="00310374" w:rsidRDefault="00C36FDC">
      <w:pPr>
        <w:pStyle w:val="a1"/>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仪征化纤公司涉及国家重点监管的危险工艺有：氧化工艺、加氢工艺、聚合工艺。各二级单位生产装置工艺涉及的重点监管危险化工工艺如下：PTA部：氧化工艺、加氢工艺；BDO部：氧化工艺；合纤一部、合纤二部、合纤三部、瓶片部、PBT部：聚合工艺。</w:t>
      </w:r>
    </w:p>
    <w:p w14:paraId="75C91D70" w14:textId="77777777" w:rsidR="00310374" w:rsidRDefault="00C36FDC">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目前仪征化纤公司危险化学品重大危险源共有7个，其中一级1个，三级3个，四级3个。如下表所示：</w:t>
      </w:r>
    </w:p>
    <w:tbl>
      <w:tblPr>
        <w:tblW w:w="4998" w:type="pct"/>
        <w:tblLook w:val="04A0" w:firstRow="1" w:lastRow="0" w:firstColumn="1" w:lastColumn="0" w:noHBand="0" w:noVBand="1"/>
      </w:tblPr>
      <w:tblGrid>
        <w:gridCol w:w="871"/>
        <w:gridCol w:w="4984"/>
        <w:gridCol w:w="1182"/>
        <w:gridCol w:w="1482"/>
      </w:tblGrid>
      <w:tr w:rsidR="00310374" w14:paraId="2A422791" w14:textId="77777777">
        <w:trPr>
          <w:trHeight w:val="765"/>
        </w:trPr>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AD29C" w14:textId="77777777" w:rsidR="00310374" w:rsidRDefault="00C36FDC">
            <w:pPr>
              <w:widowControl/>
              <w:jc w:val="center"/>
              <w:textAlignment w:val="center"/>
              <w:rPr>
                <w:rFonts w:ascii="仿宋_GB2312" w:eastAsia="仿宋_GB2312" w:hAnsi="宋体" w:cs="仿宋_GB2312"/>
                <w:b/>
                <w:bCs/>
                <w:color w:val="000000"/>
                <w:kern w:val="0"/>
                <w:sz w:val="28"/>
                <w:szCs w:val="28"/>
                <w:lang w:bidi="ar"/>
              </w:rPr>
            </w:pPr>
            <w:r>
              <w:rPr>
                <w:rFonts w:ascii="仿宋_GB2312" w:eastAsia="仿宋_GB2312" w:hAnsi="宋体" w:cs="仿宋_GB2312" w:hint="eastAsia"/>
                <w:b/>
                <w:bCs/>
                <w:color w:val="000000"/>
                <w:kern w:val="0"/>
                <w:sz w:val="28"/>
                <w:szCs w:val="28"/>
                <w:lang w:bidi="ar"/>
              </w:rPr>
              <w:t>序号</w:t>
            </w:r>
          </w:p>
        </w:tc>
        <w:tc>
          <w:tcPr>
            <w:tcW w:w="2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9ADFA" w14:textId="77777777" w:rsidR="00310374" w:rsidRDefault="00C36FDC">
            <w:pPr>
              <w:widowControl/>
              <w:jc w:val="center"/>
              <w:textAlignment w:val="center"/>
              <w:rPr>
                <w:rFonts w:ascii="仿宋_GB2312" w:eastAsia="仿宋_GB2312" w:hAnsi="宋体" w:cs="仿宋_GB2312"/>
                <w:b/>
                <w:bCs/>
                <w:color w:val="000000"/>
                <w:kern w:val="0"/>
                <w:sz w:val="28"/>
                <w:szCs w:val="28"/>
                <w:lang w:bidi="ar"/>
              </w:rPr>
            </w:pPr>
            <w:r>
              <w:rPr>
                <w:rFonts w:ascii="仿宋_GB2312" w:eastAsia="仿宋_GB2312" w:hAnsi="宋体" w:cs="仿宋_GB2312" w:hint="eastAsia"/>
                <w:b/>
                <w:bCs/>
                <w:color w:val="000000"/>
                <w:kern w:val="0"/>
                <w:sz w:val="28"/>
                <w:szCs w:val="28"/>
                <w:lang w:bidi="ar"/>
              </w:rPr>
              <w:t>重大危险源名称</w:t>
            </w:r>
          </w:p>
        </w:tc>
        <w:tc>
          <w:tcPr>
            <w:tcW w:w="6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AD512A" w14:textId="77777777" w:rsidR="00310374" w:rsidRDefault="00C36FDC">
            <w:pPr>
              <w:widowControl/>
              <w:jc w:val="center"/>
              <w:textAlignment w:val="center"/>
              <w:rPr>
                <w:rFonts w:ascii="仿宋_GB2312" w:eastAsia="仿宋_GB2312" w:hAnsi="宋体" w:cs="仿宋_GB2312"/>
                <w:b/>
                <w:bCs/>
                <w:color w:val="000000"/>
                <w:kern w:val="0"/>
                <w:sz w:val="28"/>
                <w:szCs w:val="28"/>
                <w:lang w:bidi="ar"/>
              </w:rPr>
            </w:pPr>
            <w:r>
              <w:rPr>
                <w:rFonts w:ascii="仿宋_GB2312" w:eastAsia="仿宋_GB2312" w:hAnsi="宋体" w:cs="仿宋_GB2312" w:hint="eastAsia"/>
                <w:b/>
                <w:bCs/>
                <w:color w:val="000000"/>
                <w:kern w:val="0"/>
                <w:sz w:val="28"/>
                <w:szCs w:val="28"/>
                <w:lang w:bidi="ar"/>
              </w:rPr>
              <w:t>级别</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358C4" w14:textId="77777777" w:rsidR="00310374" w:rsidRDefault="00C36FDC">
            <w:pPr>
              <w:widowControl/>
              <w:jc w:val="center"/>
              <w:textAlignment w:val="center"/>
              <w:rPr>
                <w:rFonts w:ascii="仿宋_GB2312" w:eastAsia="仿宋_GB2312" w:hAnsi="宋体" w:cs="仿宋_GB2312"/>
                <w:b/>
                <w:bCs/>
                <w:color w:val="000000"/>
                <w:kern w:val="0"/>
                <w:sz w:val="28"/>
                <w:szCs w:val="28"/>
                <w:lang w:bidi="ar"/>
              </w:rPr>
            </w:pPr>
            <w:r>
              <w:rPr>
                <w:rFonts w:ascii="仿宋_GB2312" w:eastAsia="仿宋_GB2312" w:hAnsi="宋体" w:cs="仿宋_GB2312" w:hint="eastAsia"/>
                <w:b/>
                <w:bCs/>
                <w:color w:val="000000"/>
                <w:kern w:val="0"/>
                <w:sz w:val="28"/>
                <w:szCs w:val="28"/>
                <w:lang w:bidi="ar"/>
              </w:rPr>
              <w:t>单元划分</w:t>
            </w:r>
          </w:p>
        </w:tc>
      </w:tr>
      <w:tr w:rsidR="00310374" w14:paraId="047CE2FE" w14:textId="77777777">
        <w:trPr>
          <w:trHeight w:val="860"/>
        </w:trPr>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23D20" w14:textId="77777777" w:rsidR="00310374" w:rsidRDefault="00C36FDC">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1</w:t>
            </w:r>
          </w:p>
        </w:tc>
        <w:tc>
          <w:tcPr>
            <w:tcW w:w="2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03B1B" w14:textId="77777777" w:rsidR="00310374" w:rsidRDefault="00C36FDC">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BDO部丁烷球罐区</w:t>
            </w:r>
          </w:p>
        </w:tc>
        <w:tc>
          <w:tcPr>
            <w:tcW w:w="6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EAF30" w14:textId="77777777" w:rsidR="00310374" w:rsidRDefault="00C36FDC">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一级</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5B9F5" w14:textId="77777777" w:rsidR="00310374" w:rsidRDefault="00C36FDC">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储存单元</w:t>
            </w:r>
          </w:p>
        </w:tc>
      </w:tr>
      <w:tr w:rsidR="00310374" w14:paraId="3ED34AEF" w14:textId="77777777">
        <w:trPr>
          <w:trHeight w:val="880"/>
        </w:trPr>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00FAC" w14:textId="77777777" w:rsidR="00310374" w:rsidRDefault="00C36FDC">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2</w:t>
            </w:r>
          </w:p>
        </w:tc>
        <w:tc>
          <w:tcPr>
            <w:tcW w:w="2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CE3B0" w14:textId="77777777" w:rsidR="00310374" w:rsidRDefault="00C36FDC">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BDO部马来酸酐单元</w:t>
            </w:r>
          </w:p>
        </w:tc>
        <w:tc>
          <w:tcPr>
            <w:tcW w:w="6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FFECD" w14:textId="77777777" w:rsidR="00310374" w:rsidRDefault="00C36FDC">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四级</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EC2DB" w14:textId="77777777" w:rsidR="00310374" w:rsidRDefault="00C36FDC">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生产单元</w:t>
            </w:r>
          </w:p>
        </w:tc>
      </w:tr>
      <w:tr w:rsidR="00310374" w14:paraId="389BB706" w14:textId="77777777">
        <w:trPr>
          <w:trHeight w:val="880"/>
        </w:trPr>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4EFC4" w14:textId="77777777" w:rsidR="00310374" w:rsidRDefault="00C36FDC">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3</w:t>
            </w:r>
          </w:p>
        </w:tc>
        <w:tc>
          <w:tcPr>
            <w:tcW w:w="2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C375CE" w14:textId="77777777" w:rsidR="00310374" w:rsidRDefault="00C36FDC">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BDO部丁烷精制单元</w:t>
            </w:r>
          </w:p>
        </w:tc>
        <w:tc>
          <w:tcPr>
            <w:tcW w:w="6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8D8F0" w14:textId="77777777" w:rsidR="00310374" w:rsidRDefault="00C36FDC">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四级</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736EF" w14:textId="77777777" w:rsidR="00310374" w:rsidRDefault="00C36FDC">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生产单元</w:t>
            </w:r>
          </w:p>
        </w:tc>
      </w:tr>
      <w:tr w:rsidR="00310374" w14:paraId="5223C01D" w14:textId="77777777">
        <w:trPr>
          <w:trHeight w:val="880"/>
        </w:trPr>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9EC6A" w14:textId="77777777" w:rsidR="00310374" w:rsidRDefault="00C36FDC">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lastRenderedPageBreak/>
              <w:t>4</w:t>
            </w:r>
          </w:p>
        </w:tc>
        <w:tc>
          <w:tcPr>
            <w:tcW w:w="2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423B5" w14:textId="77777777" w:rsidR="00310374" w:rsidRDefault="00C36FDC">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PTA部PTA装置</w:t>
            </w:r>
          </w:p>
        </w:tc>
        <w:tc>
          <w:tcPr>
            <w:tcW w:w="6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63A14" w14:textId="77777777" w:rsidR="00310374" w:rsidRDefault="00C36FDC">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三级</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94211" w14:textId="77777777" w:rsidR="00310374" w:rsidRDefault="00C36FDC">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生产单元</w:t>
            </w:r>
          </w:p>
        </w:tc>
      </w:tr>
      <w:tr w:rsidR="00310374" w14:paraId="4E6F6893" w14:textId="77777777">
        <w:trPr>
          <w:trHeight w:val="880"/>
        </w:trPr>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3E527" w14:textId="77777777" w:rsidR="00310374" w:rsidRDefault="00C36FDC">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5</w:t>
            </w:r>
          </w:p>
        </w:tc>
        <w:tc>
          <w:tcPr>
            <w:tcW w:w="2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E87CF8" w14:textId="77777777" w:rsidR="00310374" w:rsidRDefault="00C36FDC">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PTA部总罐区醋酸罐组区</w:t>
            </w:r>
          </w:p>
        </w:tc>
        <w:tc>
          <w:tcPr>
            <w:tcW w:w="6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56B2F" w14:textId="77777777" w:rsidR="00310374" w:rsidRDefault="00C36FDC">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四级</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745CB" w14:textId="77777777" w:rsidR="00310374" w:rsidRDefault="00C36FDC">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储存单元</w:t>
            </w:r>
          </w:p>
        </w:tc>
      </w:tr>
      <w:tr w:rsidR="00310374" w14:paraId="20445E30" w14:textId="77777777">
        <w:trPr>
          <w:trHeight w:val="780"/>
        </w:trPr>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7D845" w14:textId="77777777" w:rsidR="00310374" w:rsidRDefault="00C36FDC">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6</w:t>
            </w:r>
          </w:p>
        </w:tc>
        <w:tc>
          <w:tcPr>
            <w:tcW w:w="2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F6BAA" w14:textId="77777777" w:rsidR="00310374" w:rsidRDefault="00C36FDC">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PTA部总罐区PX罐组区（C311、C312）</w:t>
            </w:r>
          </w:p>
        </w:tc>
        <w:tc>
          <w:tcPr>
            <w:tcW w:w="6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DEDCA" w14:textId="77777777" w:rsidR="00310374" w:rsidRDefault="00C36FDC">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三级</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52343" w14:textId="77777777" w:rsidR="00310374" w:rsidRDefault="00C36FDC">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储存单元</w:t>
            </w:r>
          </w:p>
        </w:tc>
      </w:tr>
      <w:tr w:rsidR="00310374" w14:paraId="787B4690" w14:textId="77777777">
        <w:trPr>
          <w:trHeight w:val="860"/>
        </w:trPr>
        <w:tc>
          <w:tcPr>
            <w:tcW w:w="5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984B7" w14:textId="77777777" w:rsidR="00310374" w:rsidRDefault="00C36FDC">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7</w:t>
            </w:r>
          </w:p>
        </w:tc>
        <w:tc>
          <w:tcPr>
            <w:tcW w:w="2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3E578" w14:textId="77777777" w:rsidR="00310374" w:rsidRDefault="00C36FDC">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PTA部总罐区PX罐组区（C313、C314）</w:t>
            </w:r>
          </w:p>
        </w:tc>
        <w:tc>
          <w:tcPr>
            <w:tcW w:w="6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237B2" w14:textId="77777777" w:rsidR="00310374" w:rsidRDefault="00C36FDC">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color w:val="000000"/>
                <w:kern w:val="0"/>
                <w:sz w:val="28"/>
                <w:szCs w:val="28"/>
                <w:lang w:bidi="ar"/>
              </w:rPr>
              <w:t>三级</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4096C" w14:textId="77777777" w:rsidR="00310374" w:rsidRDefault="00C36FDC">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储存单元</w:t>
            </w:r>
          </w:p>
        </w:tc>
      </w:tr>
    </w:tbl>
    <w:p w14:paraId="5F60181E" w14:textId="77777777" w:rsidR="00310374" w:rsidRDefault="00310374">
      <w:pPr>
        <w:widowControl/>
        <w:adjustRightInd w:val="0"/>
        <w:snapToGrid w:val="0"/>
        <w:spacing w:line="360" w:lineRule="auto"/>
        <w:rPr>
          <w:rFonts w:ascii="Times New Roman" w:eastAsia="仿宋_GB2312" w:hAnsi="Times New Roman" w:cs="Times New Roman"/>
          <w:sz w:val="36"/>
          <w:szCs w:val="36"/>
        </w:rPr>
      </w:pPr>
    </w:p>
    <w:sectPr w:rsidR="00310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73AA9" w14:textId="77777777" w:rsidR="004D3517" w:rsidRDefault="004D3517">
      <w:r>
        <w:separator/>
      </w:r>
    </w:p>
  </w:endnote>
  <w:endnote w:type="continuationSeparator" w:id="0">
    <w:p w14:paraId="3976C314" w14:textId="77777777" w:rsidR="004D3517" w:rsidRDefault="004D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5893"/>
    </w:sdtPr>
    <w:sdtEndPr>
      <w:rPr>
        <w:sz w:val="28"/>
        <w:szCs w:val="28"/>
      </w:rPr>
    </w:sdtEndPr>
    <w:sdtContent>
      <w:p w14:paraId="20E29F96" w14:textId="77777777" w:rsidR="00310374" w:rsidRDefault="00C36FDC">
        <w:pPr>
          <w:pStyle w:val="a6"/>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A415CF" w:rsidRPr="00A415CF">
          <w:rPr>
            <w:noProof/>
            <w:sz w:val="28"/>
            <w:szCs w:val="28"/>
            <w:lang w:val="zh-CN"/>
          </w:rPr>
          <w:t>9</w:t>
        </w:r>
        <w:r>
          <w:rPr>
            <w:sz w:val="28"/>
            <w:szCs w:val="28"/>
          </w:rPr>
          <w:fldChar w:fldCharType="end"/>
        </w:r>
      </w:p>
    </w:sdtContent>
  </w:sdt>
  <w:p w14:paraId="7726A159" w14:textId="77777777" w:rsidR="00310374" w:rsidRDefault="003103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A075B" w14:textId="77777777" w:rsidR="004D3517" w:rsidRDefault="004D3517">
      <w:r>
        <w:separator/>
      </w:r>
    </w:p>
  </w:footnote>
  <w:footnote w:type="continuationSeparator" w:id="0">
    <w:p w14:paraId="5E20D88D" w14:textId="77777777" w:rsidR="004D3517" w:rsidRDefault="004D3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E91D68"/>
    <w:multiLevelType w:val="singleLevel"/>
    <w:tmpl w:val="83E91D68"/>
    <w:lvl w:ilvl="0">
      <w:start w:val="1"/>
      <w:numFmt w:val="decimal"/>
      <w:suff w:val="nothing"/>
      <w:lvlText w:val="%1、"/>
      <w:lvlJc w:val="left"/>
    </w:lvl>
  </w:abstractNum>
  <w:abstractNum w:abstractNumId="1">
    <w:nsid w:val="CF092B84"/>
    <w:multiLevelType w:val="multilevel"/>
    <w:tmpl w:val="CF092B84"/>
    <w:lvl w:ilvl="0">
      <w:start w:val="2"/>
      <w:numFmt w:val="japaneseCounting"/>
      <w:lvlText w:val="%1、"/>
      <w:lvlJc w:val="left"/>
      <w:pPr>
        <w:tabs>
          <w:tab w:val="left" w:pos="720"/>
        </w:tabs>
        <w:ind w:left="720" w:hanging="720"/>
      </w:pPr>
    </w:lvl>
    <w:lvl w:ilvl="1">
      <w:start w:val="1"/>
      <w:numFmt w:val="decimal"/>
      <w:pStyle w:val="a"/>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59E920D"/>
    <w:multiLevelType w:val="singleLevel"/>
    <w:tmpl w:val="159E920D"/>
    <w:lvl w:ilvl="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0424C"/>
    <w:rsid w:val="00001649"/>
    <w:rsid w:val="00003B05"/>
    <w:rsid w:val="00005BD5"/>
    <w:rsid w:val="0001221D"/>
    <w:rsid w:val="000205B3"/>
    <w:rsid w:val="000304B5"/>
    <w:rsid w:val="000331CB"/>
    <w:rsid w:val="000348AD"/>
    <w:rsid w:val="00040C60"/>
    <w:rsid w:val="00060F54"/>
    <w:rsid w:val="0007154C"/>
    <w:rsid w:val="000873BB"/>
    <w:rsid w:val="000A708E"/>
    <w:rsid w:val="000B68A9"/>
    <w:rsid w:val="000D0BBE"/>
    <w:rsid w:val="000D4272"/>
    <w:rsid w:val="000D70A2"/>
    <w:rsid w:val="000E2F0E"/>
    <w:rsid w:val="000F79C1"/>
    <w:rsid w:val="00100D57"/>
    <w:rsid w:val="0010424C"/>
    <w:rsid w:val="00127508"/>
    <w:rsid w:val="001368CB"/>
    <w:rsid w:val="0014430C"/>
    <w:rsid w:val="00146FB8"/>
    <w:rsid w:val="00155D76"/>
    <w:rsid w:val="001629BD"/>
    <w:rsid w:val="001647C0"/>
    <w:rsid w:val="00164B61"/>
    <w:rsid w:val="001768EB"/>
    <w:rsid w:val="00192A73"/>
    <w:rsid w:val="001967E2"/>
    <w:rsid w:val="001A0206"/>
    <w:rsid w:val="001B2AD4"/>
    <w:rsid w:val="001D0326"/>
    <w:rsid w:val="001D5557"/>
    <w:rsid w:val="001E11AF"/>
    <w:rsid w:val="001E76FD"/>
    <w:rsid w:val="001F162F"/>
    <w:rsid w:val="001F680E"/>
    <w:rsid w:val="0021763C"/>
    <w:rsid w:val="00221FF0"/>
    <w:rsid w:val="00235195"/>
    <w:rsid w:val="002376E5"/>
    <w:rsid w:val="00237B11"/>
    <w:rsid w:val="002713AD"/>
    <w:rsid w:val="00274E19"/>
    <w:rsid w:val="00294473"/>
    <w:rsid w:val="0029722E"/>
    <w:rsid w:val="002B14C8"/>
    <w:rsid w:val="002C63DB"/>
    <w:rsid w:val="002D6895"/>
    <w:rsid w:val="002E2C07"/>
    <w:rsid w:val="002F6256"/>
    <w:rsid w:val="002F6DB8"/>
    <w:rsid w:val="00310374"/>
    <w:rsid w:val="0032047C"/>
    <w:rsid w:val="00326035"/>
    <w:rsid w:val="00335F55"/>
    <w:rsid w:val="003522C6"/>
    <w:rsid w:val="003635A4"/>
    <w:rsid w:val="00374D1C"/>
    <w:rsid w:val="00375331"/>
    <w:rsid w:val="00396B6C"/>
    <w:rsid w:val="003B0D80"/>
    <w:rsid w:val="003F021D"/>
    <w:rsid w:val="003F4A3C"/>
    <w:rsid w:val="0040066E"/>
    <w:rsid w:val="00414C0E"/>
    <w:rsid w:val="0042551D"/>
    <w:rsid w:val="00431A1B"/>
    <w:rsid w:val="00443EFC"/>
    <w:rsid w:val="00455F71"/>
    <w:rsid w:val="00456846"/>
    <w:rsid w:val="0047051B"/>
    <w:rsid w:val="004A1F80"/>
    <w:rsid w:val="004A3470"/>
    <w:rsid w:val="004B2CE1"/>
    <w:rsid w:val="004B585E"/>
    <w:rsid w:val="004D28E0"/>
    <w:rsid w:val="004D3517"/>
    <w:rsid w:val="004D5A51"/>
    <w:rsid w:val="005400E0"/>
    <w:rsid w:val="005427DC"/>
    <w:rsid w:val="00543544"/>
    <w:rsid w:val="0054681A"/>
    <w:rsid w:val="005548FF"/>
    <w:rsid w:val="00585DCE"/>
    <w:rsid w:val="00596F4D"/>
    <w:rsid w:val="005B1284"/>
    <w:rsid w:val="005B4ABE"/>
    <w:rsid w:val="005D10AD"/>
    <w:rsid w:val="005F4E95"/>
    <w:rsid w:val="00600A4C"/>
    <w:rsid w:val="006056EE"/>
    <w:rsid w:val="006103B8"/>
    <w:rsid w:val="00611257"/>
    <w:rsid w:val="00632A58"/>
    <w:rsid w:val="0063786A"/>
    <w:rsid w:val="00637FF4"/>
    <w:rsid w:val="006507E0"/>
    <w:rsid w:val="00676DD6"/>
    <w:rsid w:val="00680954"/>
    <w:rsid w:val="00685148"/>
    <w:rsid w:val="006940F4"/>
    <w:rsid w:val="006A000C"/>
    <w:rsid w:val="006A4188"/>
    <w:rsid w:val="006A69DB"/>
    <w:rsid w:val="006B120A"/>
    <w:rsid w:val="006B1CA3"/>
    <w:rsid w:val="006C4A24"/>
    <w:rsid w:val="00703D60"/>
    <w:rsid w:val="00710F53"/>
    <w:rsid w:val="007606FB"/>
    <w:rsid w:val="00761E45"/>
    <w:rsid w:val="007646B9"/>
    <w:rsid w:val="00790C55"/>
    <w:rsid w:val="00797CA5"/>
    <w:rsid w:val="007A3462"/>
    <w:rsid w:val="007B588C"/>
    <w:rsid w:val="007C3E60"/>
    <w:rsid w:val="007E70CA"/>
    <w:rsid w:val="008005C2"/>
    <w:rsid w:val="00802AD0"/>
    <w:rsid w:val="008031E3"/>
    <w:rsid w:val="00804808"/>
    <w:rsid w:val="00811333"/>
    <w:rsid w:val="00830994"/>
    <w:rsid w:val="00835489"/>
    <w:rsid w:val="00845680"/>
    <w:rsid w:val="0087487E"/>
    <w:rsid w:val="008B04CC"/>
    <w:rsid w:val="008B76D9"/>
    <w:rsid w:val="008E6717"/>
    <w:rsid w:val="00902424"/>
    <w:rsid w:val="00905628"/>
    <w:rsid w:val="00907A5F"/>
    <w:rsid w:val="00911EFC"/>
    <w:rsid w:val="00914791"/>
    <w:rsid w:val="00916AE0"/>
    <w:rsid w:val="00917213"/>
    <w:rsid w:val="00917EFF"/>
    <w:rsid w:val="0092240D"/>
    <w:rsid w:val="0092341E"/>
    <w:rsid w:val="009425AC"/>
    <w:rsid w:val="00946A93"/>
    <w:rsid w:val="00963D5F"/>
    <w:rsid w:val="00982BE0"/>
    <w:rsid w:val="00990FE0"/>
    <w:rsid w:val="00997FC6"/>
    <w:rsid w:val="009B555B"/>
    <w:rsid w:val="009B64CC"/>
    <w:rsid w:val="009C3271"/>
    <w:rsid w:val="009E15BD"/>
    <w:rsid w:val="009E5D85"/>
    <w:rsid w:val="009E6698"/>
    <w:rsid w:val="009F4FAA"/>
    <w:rsid w:val="00A01065"/>
    <w:rsid w:val="00A05CC8"/>
    <w:rsid w:val="00A077D8"/>
    <w:rsid w:val="00A13DBB"/>
    <w:rsid w:val="00A20F48"/>
    <w:rsid w:val="00A23253"/>
    <w:rsid w:val="00A415CF"/>
    <w:rsid w:val="00A426D7"/>
    <w:rsid w:val="00A56D83"/>
    <w:rsid w:val="00A64637"/>
    <w:rsid w:val="00A66E4B"/>
    <w:rsid w:val="00A74F79"/>
    <w:rsid w:val="00A83ECB"/>
    <w:rsid w:val="00AD2641"/>
    <w:rsid w:val="00AD3051"/>
    <w:rsid w:val="00AD3342"/>
    <w:rsid w:val="00AF4BA4"/>
    <w:rsid w:val="00AF7258"/>
    <w:rsid w:val="00B0068D"/>
    <w:rsid w:val="00B01FCD"/>
    <w:rsid w:val="00B2628B"/>
    <w:rsid w:val="00B52875"/>
    <w:rsid w:val="00B8774B"/>
    <w:rsid w:val="00B97F08"/>
    <w:rsid w:val="00BA5AC3"/>
    <w:rsid w:val="00BF1A1F"/>
    <w:rsid w:val="00BF5A31"/>
    <w:rsid w:val="00C11E8C"/>
    <w:rsid w:val="00C15383"/>
    <w:rsid w:val="00C17CC2"/>
    <w:rsid w:val="00C2195C"/>
    <w:rsid w:val="00C36FDC"/>
    <w:rsid w:val="00C4164E"/>
    <w:rsid w:val="00C535BF"/>
    <w:rsid w:val="00C712A3"/>
    <w:rsid w:val="00C76C4A"/>
    <w:rsid w:val="00C93DFC"/>
    <w:rsid w:val="00CB155F"/>
    <w:rsid w:val="00CC5102"/>
    <w:rsid w:val="00CD67A3"/>
    <w:rsid w:val="00CE668A"/>
    <w:rsid w:val="00CF3775"/>
    <w:rsid w:val="00D03DD3"/>
    <w:rsid w:val="00D05204"/>
    <w:rsid w:val="00D25E09"/>
    <w:rsid w:val="00D31280"/>
    <w:rsid w:val="00D37EBE"/>
    <w:rsid w:val="00D55CD8"/>
    <w:rsid w:val="00D55EE8"/>
    <w:rsid w:val="00D56AB6"/>
    <w:rsid w:val="00D672A1"/>
    <w:rsid w:val="00D85693"/>
    <w:rsid w:val="00D86076"/>
    <w:rsid w:val="00D97BA2"/>
    <w:rsid w:val="00DB5FAD"/>
    <w:rsid w:val="00DB724E"/>
    <w:rsid w:val="00DC7BC5"/>
    <w:rsid w:val="00DD1BA8"/>
    <w:rsid w:val="00DD3894"/>
    <w:rsid w:val="00E041C8"/>
    <w:rsid w:val="00E11E38"/>
    <w:rsid w:val="00E13883"/>
    <w:rsid w:val="00E46AD2"/>
    <w:rsid w:val="00E55D11"/>
    <w:rsid w:val="00E56937"/>
    <w:rsid w:val="00E76354"/>
    <w:rsid w:val="00E84946"/>
    <w:rsid w:val="00E9011B"/>
    <w:rsid w:val="00EA2ABE"/>
    <w:rsid w:val="00EB1BD4"/>
    <w:rsid w:val="00EB2F78"/>
    <w:rsid w:val="00EE0825"/>
    <w:rsid w:val="00EE6B0E"/>
    <w:rsid w:val="00F1041B"/>
    <w:rsid w:val="00F161C1"/>
    <w:rsid w:val="00F24303"/>
    <w:rsid w:val="00F25905"/>
    <w:rsid w:val="00F25AD5"/>
    <w:rsid w:val="00F313FA"/>
    <w:rsid w:val="00F36EE1"/>
    <w:rsid w:val="00F73BC8"/>
    <w:rsid w:val="00FA06DE"/>
    <w:rsid w:val="00FE27D0"/>
    <w:rsid w:val="00FE3C2F"/>
    <w:rsid w:val="00FF276D"/>
    <w:rsid w:val="00FF6D2E"/>
    <w:rsid w:val="046D1E17"/>
    <w:rsid w:val="05E11D32"/>
    <w:rsid w:val="060A132F"/>
    <w:rsid w:val="061E541A"/>
    <w:rsid w:val="0786550A"/>
    <w:rsid w:val="078B42EC"/>
    <w:rsid w:val="084B6C7C"/>
    <w:rsid w:val="08882010"/>
    <w:rsid w:val="08BF0E65"/>
    <w:rsid w:val="09646A5C"/>
    <w:rsid w:val="0A001406"/>
    <w:rsid w:val="0A261458"/>
    <w:rsid w:val="0B187D40"/>
    <w:rsid w:val="0B3A7B7E"/>
    <w:rsid w:val="0B684CC9"/>
    <w:rsid w:val="0CB76E24"/>
    <w:rsid w:val="0D934BD1"/>
    <w:rsid w:val="0E4715E1"/>
    <w:rsid w:val="0E4833FA"/>
    <w:rsid w:val="0F2A5EAE"/>
    <w:rsid w:val="104C1533"/>
    <w:rsid w:val="10B308C9"/>
    <w:rsid w:val="116024DC"/>
    <w:rsid w:val="116A55A1"/>
    <w:rsid w:val="12371472"/>
    <w:rsid w:val="13EE69BE"/>
    <w:rsid w:val="15127621"/>
    <w:rsid w:val="152F23F9"/>
    <w:rsid w:val="15783497"/>
    <w:rsid w:val="15A25C0B"/>
    <w:rsid w:val="15D45C91"/>
    <w:rsid w:val="17A10F11"/>
    <w:rsid w:val="17F4178F"/>
    <w:rsid w:val="18B26813"/>
    <w:rsid w:val="19CF3820"/>
    <w:rsid w:val="1A842E43"/>
    <w:rsid w:val="1AAF2DD5"/>
    <w:rsid w:val="1AFD6A7B"/>
    <w:rsid w:val="1BCE2574"/>
    <w:rsid w:val="1BE34D2D"/>
    <w:rsid w:val="1CF21D0A"/>
    <w:rsid w:val="1E705D9D"/>
    <w:rsid w:val="1F30765A"/>
    <w:rsid w:val="1F5265D1"/>
    <w:rsid w:val="1FD47844"/>
    <w:rsid w:val="20274BB8"/>
    <w:rsid w:val="20B708CF"/>
    <w:rsid w:val="20E0130E"/>
    <w:rsid w:val="20F1283F"/>
    <w:rsid w:val="2147330B"/>
    <w:rsid w:val="21E253A6"/>
    <w:rsid w:val="226736DD"/>
    <w:rsid w:val="23143199"/>
    <w:rsid w:val="24B67B3D"/>
    <w:rsid w:val="24EA5B8D"/>
    <w:rsid w:val="26B47BB7"/>
    <w:rsid w:val="27E1537C"/>
    <w:rsid w:val="2A2314C6"/>
    <w:rsid w:val="2A984162"/>
    <w:rsid w:val="2AE460B5"/>
    <w:rsid w:val="2AED08BD"/>
    <w:rsid w:val="2B6C2049"/>
    <w:rsid w:val="2B7F799F"/>
    <w:rsid w:val="2B917547"/>
    <w:rsid w:val="2BD3029B"/>
    <w:rsid w:val="2C893ED8"/>
    <w:rsid w:val="2D5F79B1"/>
    <w:rsid w:val="2DAA28F9"/>
    <w:rsid w:val="2DE93B36"/>
    <w:rsid w:val="2E340DFB"/>
    <w:rsid w:val="2E930678"/>
    <w:rsid w:val="2F676CD5"/>
    <w:rsid w:val="30C51891"/>
    <w:rsid w:val="30D96397"/>
    <w:rsid w:val="3195334D"/>
    <w:rsid w:val="320262BB"/>
    <w:rsid w:val="327E5D78"/>
    <w:rsid w:val="3282177F"/>
    <w:rsid w:val="32E56B2B"/>
    <w:rsid w:val="352A1873"/>
    <w:rsid w:val="360C07CB"/>
    <w:rsid w:val="363F6F1B"/>
    <w:rsid w:val="36AE1E0D"/>
    <w:rsid w:val="36DF6FAA"/>
    <w:rsid w:val="37104DEC"/>
    <w:rsid w:val="382F17A2"/>
    <w:rsid w:val="383F7A0F"/>
    <w:rsid w:val="38B42D9F"/>
    <w:rsid w:val="38DA0CC0"/>
    <w:rsid w:val="38E70267"/>
    <w:rsid w:val="3A4F2463"/>
    <w:rsid w:val="3A9A24D5"/>
    <w:rsid w:val="3B163139"/>
    <w:rsid w:val="3B9A7CB9"/>
    <w:rsid w:val="3BB43DAD"/>
    <w:rsid w:val="3BDB389B"/>
    <w:rsid w:val="3C895A08"/>
    <w:rsid w:val="3C8B202E"/>
    <w:rsid w:val="3D0F3EBA"/>
    <w:rsid w:val="3EBD674B"/>
    <w:rsid w:val="3EE35FA7"/>
    <w:rsid w:val="3F394A9E"/>
    <w:rsid w:val="421303F5"/>
    <w:rsid w:val="42321ADB"/>
    <w:rsid w:val="430F26D4"/>
    <w:rsid w:val="431B2590"/>
    <w:rsid w:val="43446568"/>
    <w:rsid w:val="43F15AEC"/>
    <w:rsid w:val="4418738B"/>
    <w:rsid w:val="451F5CBB"/>
    <w:rsid w:val="46996096"/>
    <w:rsid w:val="47856838"/>
    <w:rsid w:val="499D4576"/>
    <w:rsid w:val="49A11A35"/>
    <w:rsid w:val="49BC1E6D"/>
    <w:rsid w:val="4A0D4D0D"/>
    <w:rsid w:val="4A4C4151"/>
    <w:rsid w:val="4B41375A"/>
    <w:rsid w:val="4CE730FE"/>
    <w:rsid w:val="4D0D5601"/>
    <w:rsid w:val="4D3B4EC4"/>
    <w:rsid w:val="4E72582A"/>
    <w:rsid w:val="4E937674"/>
    <w:rsid w:val="50295331"/>
    <w:rsid w:val="50597130"/>
    <w:rsid w:val="53107460"/>
    <w:rsid w:val="53830363"/>
    <w:rsid w:val="53E96CBF"/>
    <w:rsid w:val="54E17CD4"/>
    <w:rsid w:val="554A7E27"/>
    <w:rsid w:val="56355FB3"/>
    <w:rsid w:val="581D5778"/>
    <w:rsid w:val="585A2A77"/>
    <w:rsid w:val="585E3E88"/>
    <w:rsid w:val="5B174C4F"/>
    <w:rsid w:val="5B4F1F89"/>
    <w:rsid w:val="5BF64864"/>
    <w:rsid w:val="5C361105"/>
    <w:rsid w:val="5D1A3B57"/>
    <w:rsid w:val="5EC1497F"/>
    <w:rsid w:val="5F657CEC"/>
    <w:rsid w:val="603B3A66"/>
    <w:rsid w:val="60630389"/>
    <w:rsid w:val="6080285E"/>
    <w:rsid w:val="6180758E"/>
    <w:rsid w:val="625A496C"/>
    <w:rsid w:val="62B35552"/>
    <w:rsid w:val="63714979"/>
    <w:rsid w:val="64CC3808"/>
    <w:rsid w:val="66BA2A18"/>
    <w:rsid w:val="6AB5321D"/>
    <w:rsid w:val="6AE248C6"/>
    <w:rsid w:val="6C083131"/>
    <w:rsid w:val="6C723400"/>
    <w:rsid w:val="6D660588"/>
    <w:rsid w:val="6D7B548C"/>
    <w:rsid w:val="6DB6160C"/>
    <w:rsid w:val="6E085B41"/>
    <w:rsid w:val="6E4E711E"/>
    <w:rsid w:val="6F2C3427"/>
    <w:rsid w:val="6F2D5AFE"/>
    <w:rsid w:val="710D0822"/>
    <w:rsid w:val="721A7BCA"/>
    <w:rsid w:val="72E871A5"/>
    <w:rsid w:val="731F7A6C"/>
    <w:rsid w:val="73D36613"/>
    <w:rsid w:val="744C085C"/>
    <w:rsid w:val="750C7FAF"/>
    <w:rsid w:val="751B4F9A"/>
    <w:rsid w:val="753C3BF5"/>
    <w:rsid w:val="78867C87"/>
    <w:rsid w:val="788D2EFF"/>
    <w:rsid w:val="78E5286C"/>
    <w:rsid w:val="79956C19"/>
    <w:rsid w:val="79B26465"/>
    <w:rsid w:val="7B704AFD"/>
    <w:rsid w:val="7C3206D2"/>
    <w:rsid w:val="7DA44D30"/>
    <w:rsid w:val="7E1178E2"/>
    <w:rsid w:val="7ECB2594"/>
    <w:rsid w:val="7FB93611"/>
    <w:rsid w:val="7FCA5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C5AEE7-4AA8-4486-81DC-E8F4958A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widowControl w:val="0"/>
      <w:jc w:val="both"/>
    </w:pPr>
    <w:rPr>
      <w:rFonts w:asciiTheme="minorHAnsi" w:eastAsiaTheme="minorEastAsia" w:hAnsiTheme="minorHAnsi" w:cstheme="minorBidi"/>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qFormat/>
    <w:pPr>
      <w:spacing w:after="120"/>
    </w:pPr>
    <w:rPr>
      <w:szCs w:val="24"/>
    </w:rPr>
  </w:style>
  <w:style w:type="paragraph" w:styleId="a5">
    <w:name w:val="annotation text"/>
    <w:basedOn w:val="a0"/>
    <w:uiPriority w:val="99"/>
    <w:qFormat/>
    <w:pPr>
      <w:jc w:val="left"/>
    </w:pPr>
    <w:rPr>
      <w:sz w:val="24"/>
    </w:rPr>
  </w:style>
  <w:style w:type="paragraph" w:styleId="a6">
    <w:name w:val="footer"/>
    <w:basedOn w:val="a0"/>
    <w:link w:val="Char"/>
    <w:uiPriority w:val="99"/>
    <w:unhideWhenUsed/>
    <w:qFormat/>
    <w:pPr>
      <w:tabs>
        <w:tab w:val="center" w:pos="4153"/>
        <w:tab w:val="right" w:pos="8306"/>
      </w:tabs>
      <w:snapToGrid w:val="0"/>
      <w:jc w:val="left"/>
    </w:pPr>
    <w:rPr>
      <w:sz w:val="18"/>
      <w:szCs w:val="18"/>
    </w:rPr>
  </w:style>
  <w:style w:type="paragraph" w:styleId="a7">
    <w:name w:val="header"/>
    <w:basedOn w:val="a0"/>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0"/>
    <w:next w:val="a0"/>
    <w:link w:val="Char1"/>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9">
    <w:name w:val="Normal (Web)"/>
    <w:basedOn w:val="a0"/>
    <w:uiPriority w:val="99"/>
    <w:semiHidden/>
    <w:unhideWhenUsed/>
    <w:qFormat/>
    <w:pPr>
      <w:spacing w:beforeAutospacing="1" w:afterAutospacing="1"/>
      <w:jc w:val="left"/>
    </w:pPr>
    <w:rPr>
      <w:rFonts w:cs="Times New Roman"/>
      <w:kern w:val="0"/>
      <w:sz w:val="24"/>
    </w:rPr>
  </w:style>
  <w:style w:type="character" w:styleId="aa">
    <w:name w:val="Hyperlink"/>
    <w:basedOn w:val="a2"/>
    <w:uiPriority w:val="99"/>
    <w:semiHidden/>
    <w:unhideWhenUsed/>
    <w:qFormat/>
    <w:rPr>
      <w:color w:val="0000FF"/>
      <w:u w:val="single"/>
    </w:rPr>
  </w:style>
  <w:style w:type="paragraph" w:customStyle="1" w:styleId="Default">
    <w:name w:val="Default"/>
    <w:basedOn w:val="4"/>
    <w:qFormat/>
    <w:pPr>
      <w:autoSpaceDE w:val="0"/>
      <w:autoSpaceDN w:val="0"/>
      <w:adjustRightInd w:val="0"/>
    </w:pPr>
    <w:rPr>
      <w:rFonts w:eastAsia="宋体" w:cs="Times New Roman"/>
      <w:color w:val="000000"/>
      <w:sz w:val="24"/>
    </w:rPr>
  </w:style>
  <w:style w:type="paragraph" w:customStyle="1" w:styleId="4">
    <w:name w:val="标题 段落4级"/>
    <w:basedOn w:val="ab"/>
    <w:qFormat/>
    <w:pPr>
      <w:outlineLvl w:val="3"/>
    </w:pPr>
    <w:rPr>
      <w:rFonts w:cs="Calibri"/>
      <w:b/>
      <w:kern w:val="2"/>
    </w:rPr>
  </w:style>
  <w:style w:type="paragraph" w:customStyle="1" w:styleId="ab">
    <w:name w:val="正文 文本"/>
    <w:qFormat/>
    <w:pPr>
      <w:widowControl w:val="0"/>
      <w:spacing w:line="500" w:lineRule="exact"/>
      <w:ind w:firstLineChars="200" w:firstLine="200"/>
      <w:jc w:val="both"/>
    </w:pPr>
    <w:rPr>
      <w:rFonts w:eastAsia="仿宋_GB2312"/>
      <w:sz w:val="28"/>
      <w:szCs w:val="24"/>
    </w:rPr>
  </w:style>
  <w:style w:type="character" w:customStyle="1" w:styleId="Char0">
    <w:name w:val="页眉 Char"/>
    <w:basedOn w:val="a2"/>
    <w:link w:val="a7"/>
    <w:uiPriority w:val="99"/>
    <w:semiHidden/>
    <w:qFormat/>
    <w:rPr>
      <w:sz w:val="18"/>
      <w:szCs w:val="18"/>
    </w:rPr>
  </w:style>
  <w:style w:type="character" w:customStyle="1" w:styleId="Char">
    <w:name w:val="页脚 Char"/>
    <w:basedOn w:val="a2"/>
    <w:link w:val="a6"/>
    <w:uiPriority w:val="99"/>
    <w:qFormat/>
    <w:rPr>
      <w:sz w:val="18"/>
      <w:szCs w:val="18"/>
    </w:rPr>
  </w:style>
  <w:style w:type="character" w:customStyle="1" w:styleId="Char1">
    <w:name w:val="副标题 Char"/>
    <w:basedOn w:val="a2"/>
    <w:link w:val="a8"/>
    <w:uiPriority w:val="11"/>
    <w:qFormat/>
    <w:rPr>
      <w:rFonts w:asciiTheme="majorHAnsi" w:eastAsia="宋体" w:hAnsiTheme="majorHAnsi" w:cstheme="majorBidi"/>
      <w:b/>
      <w:bCs/>
      <w:kern w:val="28"/>
      <w:sz w:val="32"/>
      <w:szCs w:val="32"/>
    </w:rPr>
  </w:style>
  <w:style w:type="paragraph" w:styleId="ac">
    <w:name w:val="List Paragraph"/>
    <w:basedOn w:val="a0"/>
    <w:qFormat/>
    <w:pPr>
      <w:ind w:firstLineChars="200" w:firstLine="420"/>
    </w:pPr>
    <w:rPr>
      <w:rFonts w:ascii="Calibri" w:eastAsia="宋体" w:hAnsi="Calibri" w:cs="Calibri"/>
      <w:szCs w:val="21"/>
    </w:rPr>
  </w:style>
  <w:style w:type="paragraph" w:customStyle="1" w:styleId="TableText">
    <w:name w:val="Table Text"/>
    <w:basedOn w:val="a0"/>
    <w:semiHidden/>
    <w:qFormat/>
    <w:rPr>
      <w:rFonts w:ascii="Arial" w:eastAsia="Arial" w:hAnsi="Arial" w:cs="Arial"/>
      <w:szCs w:val="21"/>
      <w:lang w:eastAsia="en-US"/>
    </w:rPr>
  </w:style>
  <w:style w:type="paragraph" w:customStyle="1" w:styleId="1">
    <w:name w:val="正文文本1"/>
    <w:basedOn w:val="a0"/>
    <w:next w:val="a"/>
    <w:qFormat/>
    <w:rPr>
      <w:rFonts w:ascii="楷体_GB2312" w:eastAsia="楷体_GB2312" w:hAnsi="Arial" w:cs="Times New Roman"/>
      <w:sz w:val="28"/>
      <w:szCs w:val="28"/>
    </w:rPr>
  </w:style>
  <w:style w:type="paragraph" w:customStyle="1" w:styleId="a">
    <w:name w:val="一级条标题"/>
    <w:basedOn w:val="ad"/>
    <w:next w:val="ae"/>
    <w:qFormat/>
    <w:pPr>
      <w:numPr>
        <w:ilvl w:val="1"/>
        <w:numId w:val="1"/>
      </w:numPr>
      <w:outlineLvl w:val="2"/>
    </w:pPr>
    <w:rPr>
      <w:rFonts w:hAnsi="Times New Roman"/>
      <w:szCs w:val="21"/>
    </w:rPr>
  </w:style>
  <w:style w:type="paragraph" w:customStyle="1" w:styleId="ad">
    <w:name w:val="章标题"/>
    <w:next w:val="a0"/>
    <w:qFormat/>
    <w:pPr>
      <w:tabs>
        <w:tab w:val="left" w:pos="810"/>
        <w:tab w:val="left" w:pos="1265"/>
      </w:tabs>
      <w:spacing w:before="50" w:after="50"/>
      <w:ind w:left="810" w:hanging="810"/>
      <w:jc w:val="both"/>
      <w:outlineLvl w:val="1"/>
    </w:pPr>
    <w:rPr>
      <w:rFonts w:ascii="黑体" w:eastAsia="黑体" w:hAnsi="Calibri"/>
      <w:sz w:val="21"/>
      <w:szCs w:val="22"/>
    </w:rPr>
  </w:style>
  <w:style w:type="paragraph" w:customStyle="1" w:styleId="ae">
    <w:name w:val="段"/>
    <w:basedOn w:val="a0"/>
    <w:next w:val="a0"/>
    <w:qFormat/>
    <w:pPr>
      <w:widowControl/>
      <w:ind w:firstLine="200"/>
    </w:pPr>
    <w:rPr>
      <w:rFonts w:ascii="宋体" w:hint="eastAsia"/>
      <w:szCs w:val="20"/>
    </w:rPr>
  </w:style>
  <w:style w:type="character" w:customStyle="1" w:styleId="NormalCharacter1">
    <w:name w:val="NormalCharacter1"/>
    <w:semiHidden/>
    <w:qFormat/>
    <w:rPr>
      <w:rFonts w:ascii="Times New Roman" w:eastAsia="宋体" w:hAnsi="Times New Roman" w:cs="Times New Roman" w:hint="default"/>
      <w:sz w:val="21"/>
      <w:szCs w:val="22"/>
      <w:lang w:val="en-US" w:eastAsia="zh-CN" w:bidi="ar-SA"/>
    </w:rPr>
  </w:style>
  <w:style w:type="paragraph" w:customStyle="1" w:styleId="11">
    <w:name w:val="正文文本缩进11"/>
    <w:basedOn w:val="a0"/>
    <w:next w:val="a0"/>
    <w:unhideWhenUsed/>
    <w:qFormat/>
    <w:pPr>
      <w:spacing w:after="120"/>
      <w:ind w:left="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B5BD03-267F-4150-B69C-6C523E7E0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5710C-35DA-4EFD-8621-3701B132DDD0}">
  <ds:schemaRefs>
    <ds:schemaRef ds:uri="http://schemas.microsoft.com/sharepoint/v3/contenttype/forms"/>
  </ds:schemaRefs>
</ds:datastoreItem>
</file>

<file path=customXml/itemProps3.xml><?xml version="1.0" encoding="utf-8"?>
<ds:datastoreItem xmlns:ds="http://schemas.openxmlformats.org/officeDocument/2006/customXml" ds:itemID="{BF9E0526-179B-4578-AF63-3D3EC07676E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584</Words>
  <Characters>3330</Characters>
  <Application>Microsoft Office Word</Application>
  <DocSecurity>0</DocSecurity>
  <Lines>27</Lines>
  <Paragraphs>7</Paragraphs>
  <ScaleCrop>false</ScaleCrop>
  <Company>微软中国</Company>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朱功海</dc:creator>
  <cp:lastModifiedBy>王哲</cp:lastModifiedBy>
  <cp:revision>199</cp:revision>
  <cp:lastPrinted>2024-12-23T00:15:00Z</cp:lastPrinted>
  <dcterms:created xsi:type="dcterms:W3CDTF">2018-03-29T06:52:00Z</dcterms:created>
  <dcterms:modified xsi:type="dcterms:W3CDTF">2026-01-20T06:54:00Z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2DC9965F7DFB450299B59C77AC5DCBFC_13</vt:lpwstr>
  </property>
  <property fmtid="{D5CDD505-2E9C-101B-9397-08002B2CF9AE}" pid="4" name="KSOTemplateDocerSaveRecord">
    <vt:lpwstr>eyJoZGlkIjoiODU3MWNkMzNhNWNiYTg5Mjk5NTdhY2Y3YmZlOGYwMDkiLCJ1c2VySWQiOiI0NDI0ODA3OTkifQ==</vt:lpwstr>
  </property>
  <property fmtid="{D5CDD505-2E9C-101B-9397-08002B2CF9AE}" pid="5" name="ContentTypeId">
    <vt:lpwstr>0x0101009B850C2263FFBA4AA997F4BE382C49A8</vt:lpwstr>
  </property>
</Properties>
</file>